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F83" w:rsidRPr="000A7F83" w:rsidRDefault="000A7F83" w:rsidP="000A7F83">
      <w:pPr>
        <w:jc w:val="center"/>
        <w:rPr>
          <w:rFonts w:ascii="Times New Roman" w:hAnsi="Times New Roman" w:cs="Times New Roman"/>
          <w:b/>
          <w:sz w:val="32"/>
          <w:szCs w:val="32"/>
        </w:rPr>
      </w:pPr>
      <w:r>
        <w:rPr>
          <w:rFonts w:ascii="Times New Roman" w:hAnsi="Times New Roman" w:cs="Times New Roman"/>
          <w:b/>
          <w:sz w:val="32"/>
          <w:szCs w:val="32"/>
        </w:rPr>
        <w:t xml:space="preserve">[DRAFT] </w:t>
      </w:r>
      <w:r w:rsidRPr="000A7F83">
        <w:rPr>
          <w:rFonts w:ascii="Times New Roman" w:hAnsi="Times New Roman" w:cs="Times New Roman"/>
          <w:b/>
          <w:sz w:val="32"/>
          <w:szCs w:val="32"/>
        </w:rPr>
        <w:t>Report on Administrative and Public Safety Exemptions</w:t>
      </w:r>
    </w:p>
    <w:p w:rsidR="000A7F83" w:rsidRPr="000A7F83" w:rsidRDefault="000A7F83" w:rsidP="000A7F83">
      <w:pPr>
        <w:spacing w:after="0"/>
        <w:rPr>
          <w:rFonts w:ascii="Times New Roman" w:hAnsi="Times New Roman" w:cs="Times New Roman"/>
          <w:sz w:val="24"/>
          <w:szCs w:val="24"/>
        </w:rPr>
      </w:pPr>
      <w:r w:rsidRPr="000A7F83">
        <w:rPr>
          <w:rFonts w:ascii="Times New Roman" w:hAnsi="Times New Roman" w:cs="Times New Roman"/>
          <w:sz w:val="24"/>
          <w:szCs w:val="24"/>
        </w:rPr>
        <w:t>To:</w:t>
      </w:r>
      <w:r w:rsidRPr="000A7F83">
        <w:rPr>
          <w:rFonts w:ascii="Times New Roman" w:hAnsi="Times New Roman" w:cs="Times New Roman"/>
          <w:sz w:val="24"/>
          <w:szCs w:val="24"/>
        </w:rPr>
        <w:tab/>
        <w:t>Attorney General’s Public Records Reform Task Force</w:t>
      </w:r>
    </w:p>
    <w:p w:rsidR="009E3356" w:rsidRDefault="000A7F83" w:rsidP="000A7F83">
      <w:pPr>
        <w:spacing w:after="0"/>
        <w:rPr>
          <w:rFonts w:ascii="Times New Roman" w:hAnsi="Times New Roman" w:cs="Times New Roman"/>
          <w:sz w:val="24"/>
          <w:szCs w:val="24"/>
        </w:rPr>
      </w:pPr>
      <w:r w:rsidRPr="000A7F83">
        <w:rPr>
          <w:rFonts w:ascii="Times New Roman" w:hAnsi="Times New Roman" w:cs="Times New Roman"/>
          <w:sz w:val="24"/>
          <w:szCs w:val="24"/>
        </w:rPr>
        <w:t>From:</w:t>
      </w:r>
      <w:r w:rsidRPr="000A7F83">
        <w:rPr>
          <w:rFonts w:ascii="Times New Roman" w:hAnsi="Times New Roman" w:cs="Times New Roman"/>
          <w:sz w:val="24"/>
          <w:szCs w:val="24"/>
        </w:rPr>
        <w:tab/>
        <w:t>Sub</w:t>
      </w:r>
      <w:r w:rsidR="009E3356">
        <w:rPr>
          <w:rFonts w:ascii="Times New Roman" w:hAnsi="Times New Roman" w:cs="Times New Roman"/>
          <w:sz w:val="24"/>
          <w:szCs w:val="24"/>
        </w:rPr>
        <w:t>committee on Exemptions</w:t>
      </w:r>
    </w:p>
    <w:p w:rsidR="000A7F83" w:rsidRDefault="000A7F83" w:rsidP="000A7F83">
      <w:pPr>
        <w:spacing w:after="0"/>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bookmarkStart w:id="0" w:name="_GoBack"/>
      <w:bookmarkEnd w:id="0"/>
    </w:p>
    <w:p w:rsidR="000A7F83" w:rsidRDefault="000A7F83" w:rsidP="000A7F83">
      <w:pPr>
        <w:spacing w:after="0"/>
        <w:rPr>
          <w:rFonts w:ascii="Times New Roman" w:hAnsi="Times New Roman" w:cs="Times New Roman"/>
          <w:b/>
          <w:sz w:val="24"/>
          <w:szCs w:val="24"/>
        </w:rPr>
      </w:pPr>
    </w:p>
    <w:p w:rsidR="004F77B2" w:rsidRPr="00892F41" w:rsidRDefault="004F77B2">
      <w:pPr>
        <w:rPr>
          <w:rFonts w:ascii="Times New Roman" w:hAnsi="Times New Roman" w:cs="Times New Roman"/>
          <w:b/>
          <w:sz w:val="24"/>
          <w:szCs w:val="24"/>
        </w:rPr>
      </w:pPr>
      <w:r w:rsidRPr="00892F41">
        <w:rPr>
          <w:rFonts w:ascii="Times New Roman" w:hAnsi="Times New Roman" w:cs="Times New Roman"/>
          <w:b/>
          <w:sz w:val="24"/>
          <w:szCs w:val="24"/>
        </w:rPr>
        <w:t>Executive Summary</w:t>
      </w:r>
    </w:p>
    <w:p w:rsidR="00377F4C" w:rsidRPr="00892F41" w:rsidRDefault="00517D3F" w:rsidP="0064063F">
      <w:pPr>
        <w:ind w:firstLine="720"/>
        <w:rPr>
          <w:rFonts w:ascii="Times New Roman" w:hAnsi="Times New Roman" w:cs="Times New Roman"/>
          <w:sz w:val="24"/>
          <w:szCs w:val="24"/>
        </w:rPr>
      </w:pPr>
      <w:r w:rsidRPr="00892F41">
        <w:rPr>
          <w:rFonts w:ascii="Times New Roman" w:hAnsi="Times New Roman" w:cs="Times New Roman"/>
          <w:sz w:val="24"/>
          <w:szCs w:val="24"/>
        </w:rPr>
        <w:t xml:space="preserve">The subgroup of the Attorney General’s Public Records Law Reform Task Force examined 107 exemptions preliminarily categorized as serving a public safety purpose or a government administration purpose. </w:t>
      </w:r>
      <w:r w:rsidR="00D419C0" w:rsidRPr="00892F41">
        <w:rPr>
          <w:rFonts w:ascii="Times New Roman" w:hAnsi="Times New Roman" w:cs="Times New Roman"/>
          <w:sz w:val="24"/>
          <w:szCs w:val="24"/>
        </w:rPr>
        <w:t>Of those exemptions, there were only three</w:t>
      </w:r>
      <w:r w:rsidR="00914C1F" w:rsidRPr="00892F41">
        <w:rPr>
          <w:rFonts w:ascii="Times New Roman" w:hAnsi="Times New Roman" w:cs="Times New Roman"/>
          <w:sz w:val="24"/>
          <w:szCs w:val="24"/>
        </w:rPr>
        <w:t xml:space="preserve"> that all</w:t>
      </w:r>
      <w:r w:rsidR="00377F4C" w:rsidRPr="00892F41">
        <w:rPr>
          <w:rFonts w:ascii="Times New Roman" w:hAnsi="Times New Roman" w:cs="Times New Roman"/>
          <w:sz w:val="24"/>
          <w:szCs w:val="24"/>
        </w:rPr>
        <w:t xml:space="preserve"> members of the subgroup felt could not be either eliminated or combined with other exemptions. In contrast, there were </w:t>
      </w:r>
      <w:r w:rsidR="00394C66">
        <w:rPr>
          <w:rFonts w:ascii="Times New Roman" w:hAnsi="Times New Roman" w:cs="Times New Roman"/>
          <w:sz w:val="24"/>
          <w:szCs w:val="24"/>
        </w:rPr>
        <w:t>68</w:t>
      </w:r>
      <w:r w:rsidR="00377F4C" w:rsidRPr="00892F41">
        <w:rPr>
          <w:rFonts w:ascii="Times New Roman" w:hAnsi="Times New Roman" w:cs="Times New Roman"/>
          <w:sz w:val="24"/>
          <w:szCs w:val="24"/>
        </w:rPr>
        <w:t xml:space="preserve"> exemptions that three or more members felt should either be eliminated or </w:t>
      </w:r>
      <w:r w:rsidR="00B15A01">
        <w:rPr>
          <w:rFonts w:ascii="Times New Roman" w:hAnsi="Times New Roman" w:cs="Times New Roman"/>
          <w:sz w:val="24"/>
          <w:szCs w:val="24"/>
        </w:rPr>
        <w:t>combined with other exemptions.</w:t>
      </w:r>
    </w:p>
    <w:p w:rsidR="003B3F2D" w:rsidRDefault="00517D3F" w:rsidP="003B3F2D">
      <w:pPr>
        <w:ind w:firstLine="720"/>
        <w:rPr>
          <w:rFonts w:ascii="Times New Roman" w:hAnsi="Times New Roman" w:cs="Times New Roman"/>
          <w:sz w:val="24"/>
          <w:szCs w:val="24"/>
        </w:rPr>
      </w:pPr>
      <w:r w:rsidRPr="00892F41">
        <w:rPr>
          <w:rFonts w:ascii="Times New Roman" w:hAnsi="Times New Roman" w:cs="Times New Roman"/>
          <w:sz w:val="24"/>
          <w:szCs w:val="24"/>
        </w:rPr>
        <w:t>The subgroup’s work confirms that it is feasible to group similar exemptions</w:t>
      </w:r>
      <w:r w:rsidR="00D419C0" w:rsidRPr="00892F41">
        <w:rPr>
          <w:rFonts w:ascii="Times New Roman" w:hAnsi="Times New Roman" w:cs="Times New Roman"/>
          <w:sz w:val="24"/>
          <w:szCs w:val="24"/>
        </w:rPr>
        <w:t>,</w:t>
      </w:r>
      <w:r w:rsidRPr="00892F41">
        <w:rPr>
          <w:rFonts w:ascii="Times New Roman" w:hAnsi="Times New Roman" w:cs="Times New Roman"/>
          <w:sz w:val="24"/>
          <w:szCs w:val="24"/>
        </w:rPr>
        <w:t xml:space="preserve"> and that there is significant potential for making exemptions more consistent. The subgroup recommends that the Task Force should, at a minimum, propose comprehensively cataloging disclosure exemptions in statute. A separate proposal to combine related exemptions, streamlining the l</w:t>
      </w:r>
      <w:r w:rsidR="00D419C0" w:rsidRPr="00892F41">
        <w:rPr>
          <w:rFonts w:ascii="Times New Roman" w:hAnsi="Times New Roman" w:cs="Times New Roman"/>
          <w:sz w:val="24"/>
          <w:szCs w:val="24"/>
        </w:rPr>
        <w:t>aw and reducing inconsistencies, should also be considered. The subgroup also discussed other approaches to dealing with the proliferation of exemptions from public disclosure requirements which merit consideration by the larger group.</w:t>
      </w:r>
      <w:r w:rsidR="00436C5A">
        <w:rPr>
          <w:rFonts w:ascii="Times New Roman" w:hAnsi="Times New Roman" w:cs="Times New Roman"/>
          <w:sz w:val="24"/>
          <w:szCs w:val="24"/>
        </w:rPr>
        <w:t xml:space="preserve"> Finally, the subgroup believes that issues surrounding the “public interest” provisions for disclosure should continue to be examined with the goal of making </w:t>
      </w:r>
      <w:r w:rsidR="00CB0FF5">
        <w:rPr>
          <w:rFonts w:ascii="Times New Roman" w:hAnsi="Times New Roman" w:cs="Times New Roman"/>
          <w:sz w:val="24"/>
          <w:szCs w:val="24"/>
        </w:rPr>
        <w:t>those provisions</w:t>
      </w:r>
      <w:r w:rsidR="00436C5A">
        <w:rPr>
          <w:rFonts w:ascii="Times New Roman" w:hAnsi="Times New Roman" w:cs="Times New Roman"/>
          <w:sz w:val="24"/>
          <w:szCs w:val="24"/>
        </w:rPr>
        <w:t xml:space="preserve"> more consistent and comprehensible.</w:t>
      </w:r>
    </w:p>
    <w:p w:rsidR="003B3F2D" w:rsidRPr="003B3F2D" w:rsidRDefault="003B3F2D" w:rsidP="003B3F2D">
      <w:pPr>
        <w:rPr>
          <w:rFonts w:ascii="Times New Roman" w:hAnsi="Times New Roman" w:cs="Times New Roman"/>
          <w:b/>
          <w:sz w:val="24"/>
          <w:szCs w:val="24"/>
        </w:rPr>
      </w:pPr>
      <w:r>
        <w:rPr>
          <w:rFonts w:ascii="Times New Roman" w:hAnsi="Times New Roman" w:cs="Times New Roman"/>
          <w:b/>
          <w:sz w:val="24"/>
          <w:szCs w:val="24"/>
        </w:rPr>
        <w:t>Organization of Report</w:t>
      </w:r>
    </w:p>
    <w:p w:rsidR="00377F4C" w:rsidRPr="00892F41" w:rsidRDefault="00377F4C" w:rsidP="0064063F">
      <w:pPr>
        <w:ind w:firstLine="720"/>
        <w:rPr>
          <w:rFonts w:ascii="Times New Roman" w:hAnsi="Times New Roman" w:cs="Times New Roman"/>
          <w:sz w:val="24"/>
          <w:szCs w:val="24"/>
        </w:rPr>
      </w:pPr>
      <w:r w:rsidRPr="00892F41">
        <w:rPr>
          <w:rFonts w:ascii="Times New Roman" w:hAnsi="Times New Roman" w:cs="Times New Roman"/>
          <w:sz w:val="24"/>
          <w:szCs w:val="24"/>
        </w:rPr>
        <w:t>This report begins by recapping the subgroup’s mission, describing the subgroup’s approach to its work and making some observations about the views of subgroup members regarding the exemptions reviewed so far. It then discusses the implications of that work, with respect to</w:t>
      </w:r>
      <w:r w:rsidR="002312A2" w:rsidRPr="00892F41">
        <w:rPr>
          <w:rFonts w:ascii="Times New Roman" w:hAnsi="Times New Roman" w:cs="Times New Roman"/>
          <w:sz w:val="24"/>
          <w:szCs w:val="24"/>
        </w:rPr>
        <w:t xml:space="preserve"> both</w:t>
      </w:r>
      <w:r w:rsidRPr="00892F41">
        <w:rPr>
          <w:rFonts w:ascii="Times New Roman" w:hAnsi="Times New Roman" w:cs="Times New Roman"/>
          <w:sz w:val="24"/>
          <w:szCs w:val="24"/>
        </w:rPr>
        <w:t xml:space="preserve"> the task of creating a policy statement to inform the Public Records Law and </w:t>
      </w:r>
      <w:r w:rsidR="002312A2" w:rsidRPr="00892F41">
        <w:rPr>
          <w:rFonts w:ascii="Times New Roman" w:hAnsi="Times New Roman" w:cs="Times New Roman"/>
          <w:sz w:val="24"/>
          <w:szCs w:val="24"/>
        </w:rPr>
        <w:t>the work of improving the state of the law regarding exemptions from disclosure.</w:t>
      </w:r>
      <w:r w:rsidR="00CA11F1" w:rsidRPr="00892F41">
        <w:rPr>
          <w:rFonts w:ascii="Times New Roman" w:hAnsi="Times New Roman" w:cs="Times New Roman"/>
          <w:sz w:val="24"/>
          <w:szCs w:val="24"/>
        </w:rPr>
        <w:t xml:space="preserve"> </w:t>
      </w:r>
      <w:r w:rsidR="00151520" w:rsidRPr="00892F41">
        <w:rPr>
          <w:rFonts w:ascii="Times New Roman" w:hAnsi="Times New Roman" w:cs="Times New Roman"/>
          <w:sz w:val="24"/>
          <w:szCs w:val="24"/>
        </w:rPr>
        <w:t>Appended</w:t>
      </w:r>
      <w:r w:rsidR="00CA11F1" w:rsidRPr="00892F41">
        <w:rPr>
          <w:rFonts w:ascii="Times New Roman" w:hAnsi="Times New Roman" w:cs="Times New Roman"/>
          <w:sz w:val="24"/>
          <w:szCs w:val="24"/>
        </w:rPr>
        <w:t xml:space="preserve"> to this report are</w:t>
      </w:r>
      <w:r w:rsidR="00DB1662">
        <w:rPr>
          <w:rFonts w:ascii="Times New Roman" w:hAnsi="Times New Roman" w:cs="Times New Roman"/>
          <w:sz w:val="24"/>
          <w:szCs w:val="24"/>
        </w:rPr>
        <w:t xml:space="preserve"> two spreadsheets. Appendix A</w:t>
      </w:r>
      <w:r w:rsidR="00CA11F1" w:rsidRPr="00892F41">
        <w:rPr>
          <w:rFonts w:ascii="Times New Roman" w:hAnsi="Times New Roman" w:cs="Times New Roman"/>
          <w:sz w:val="24"/>
          <w:szCs w:val="24"/>
        </w:rPr>
        <w:t xml:space="preserve"> show</w:t>
      </w:r>
      <w:r w:rsidR="00DB1662">
        <w:rPr>
          <w:rFonts w:ascii="Times New Roman" w:hAnsi="Times New Roman" w:cs="Times New Roman"/>
          <w:sz w:val="24"/>
          <w:szCs w:val="24"/>
        </w:rPr>
        <w:t>s</w:t>
      </w:r>
      <w:r w:rsidR="00CA11F1" w:rsidRPr="00892F41">
        <w:rPr>
          <w:rFonts w:ascii="Times New Roman" w:hAnsi="Times New Roman" w:cs="Times New Roman"/>
          <w:sz w:val="24"/>
          <w:szCs w:val="24"/>
        </w:rPr>
        <w:t xml:space="preserve"> how each member of the subgroup assessed each </w:t>
      </w:r>
      <w:r w:rsidR="005F2519" w:rsidRPr="00892F41">
        <w:rPr>
          <w:rFonts w:ascii="Times New Roman" w:hAnsi="Times New Roman" w:cs="Times New Roman"/>
          <w:sz w:val="24"/>
          <w:szCs w:val="24"/>
        </w:rPr>
        <w:t>exemption</w:t>
      </w:r>
      <w:r w:rsidR="00DB1662">
        <w:rPr>
          <w:rFonts w:ascii="Times New Roman" w:hAnsi="Times New Roman" w:cs="Times New Roman"/>
          <w:sz w:val="24"/>
          <w:szCs w:val="24"/>
        </w:rPr>
        <w:t>. Appendix B identifies</w:t>
      </w:r>
      <w:r w:rsidR="00CA11F1" w:rsidRPr="00892F41">
        <w:rPr>
          <w:rFonts w:ascii="Times New Roman" w:hAnsi="Times New Roman" w:cs="Times New Roman"/>
          <w:sz w:val="24"/>
          <w:szCs w:val="24"/>
        </w:rPr>
        <w:t xml:space="preserve"> exemptions that could be grouped together</w:t>
      </w:r>
      <w:r w:rsidR="00DB1662">
        <w:rPr>
          <w:rFonts w:ascii="Times New Roman" w:hAnsi="Times New Roman" w:cs="Times New Roman"/>
          <w:sz w:val="24"/>
          <w:szCs w:val="24"/>
        </w:rPr>
        <w:t>. In addition to serving as a potential blueprint for a catalog, the latter spreadsheet should prove helpful in identifying areas where more consistency is possible.</w:t>
      </w:r>
    </w:p>
    <w:p w:rsidR="002312A2" w:rsidRPr="00892F41" w:rsidRDefault="00561DE4">
      <w:pPr>
        <w:rPr>
          <w:rFonts w:ascii="Times New Roman" w:hAnsi="Times New Roman" w:cs="Times New Roman"/>
          <w:b/>
          <w:sz w:val="24"/>
          <w:szCs w:val="24"/>
        </w:rPr>
      </w:pPr>
      <w:r w:rsidRPr="00892F41">
        <w:rPr>
          <w:rFonts w:ascii="Times New Roman" w:hAnsi="Times New Roman" w:cs="Times New Roman"/>
          <w:b/>
          <w:sz w:val="24"/>
          <w:szCs w:val="24"/>
        </w:rPr>
        <w:t xml:space="preserve">Subgroup Mission, </w:t>
      </w:r>
      <w:r w:rsidR="002312A2" w:rsidRPr="00892F41">
        <w:rPr>
          <w:rFonts w:ascii="Times New Roman" w:hAnsi="Times New Roman" w:cs="Times New Roman"/>
          <w:b/>
          <w:sz w:val="24"/>
          <w:szCs w:val="24"/>
        </w:rPr>
        <w:t>Method</w:t>
      </w:r>
      <w:r w:rsidR="004364EA" w:rsidRPr="00892F41">
        <w:rPr>
          <w:rFonts w:ascii="Times New Roman" w:hAnsi="Times New Roman" w:cs="Times New Roman"/>
          <w:b/>
          <w:sz w:val="24"/>
          <w:szCs w:val="24"/>
        </w:rPr>
        <w:t>ology</w:t>
      </w:r>
      <w:r w:rsidRPr="00892F41">
        <w:rPr>
          <w:rFonts w:ascii="Times New Roman" w:hAnsi="Times New Roman" w:cs="Times New Roman"/>
          <w:b/>
          <w:sz w:val="24"/>
          <w:szCs w:val="24"/>
        </w:rPr>
        <w:t xml:space="preserve"> and Findings</w:t>
      </w:r>
    </w:p>
    <w:p w:rsidR="00025D58" w:rsidRPr="00892F41" w:rsidRDefault="002312A2" w:rsidP="000D6FE0">
      <w:pPr>
        <w:ind w:firstLine="720"/>
        <w:rPr>
          <w:rFonts w:ascii="Times New Roman" w:hAnsi="Times New Roman" w:cs="Times New Roman"/>
          <w:sz w:val="24"/>
          <w:szCs w:val="24"/>
        </w:rPr>
      </w:pPr>
      <w:r w:rsidRPr="00892F41">
        <w:rPr>
          <w:rFonts w:ascii="Times New Roman" w:hAnsi="Times New Roman" w:cs="Times New Roman"/>
          <w:sz w:val="24"/>
          <w:szCs w:val="24"/>
        </w:rPr>
        <w:t xml:space="preserve">From January through March, </w:t>
      </w:r>
      <w:r w:rsidR="00025D58" w:rsidRPr="00892F41">
        <w:rPr>
          <w:rFonts w:ascii="Times New Roman" w:hAnsi="Times New Roman" w:cs="Times New Roman"/>
          <w:sz w:val="24"/>
          <w:szCs w:val="24"/>
        </w:rPr>
        <w:t xml:space="preserve">a subgroup of the Attorney General’s Public Records Reform Task Force reviewed 107 exemptions from public disclosure. Those </w:t>
      </w:r>
      <w:r w:rsidR="00D66188" w:rsidRPr="00892F41">
        <w:rPr>
          <w:rFonts w:ascii="Times New Roman" w:hAnsi="Times New Roman" w:cs="Times New Roman"/>
          <w:sz w:val="24"/>
          <w:szCs w:val="24"/>
        </w:rPr>
        <w:t xml:space="preserve">were </w:t>
      </w:r>
      <w:r w:rsidR="00D66188">
        <w:rPr>
          <w:rFonts w:ascii="Times New Roman" w:hAnsi="Times New Roman" w:cs="Times New Roman"/>
          <w:sz w:val="24"/>
          <w:szCs w:val="24"/>
        </w:rPr>
        <w:t xml:space="preserve">the </w:t>
      </w:r>
      <w:r w:rsidR="00025D58" w:rsidRPr="00892F41">
        <w:rPr>
          <w:rFonts w:ascii="Times New Roman" w:hAnsi="Times New Roman" w:cs="Times New Roman"/>
          <w:sz w:val="24"/>
          <w:szCs w:val="24"/>
        </w:rPr>
        <w:t xml:space="preserve">exemptions preliminarily placed into two overarching categories: exemptions designed to </w:t>
      </w:r>
      <w:r w:rsidR="00025D58" w:rsidRPr="00892F41">
        <w:rPr>
          <w:rFonts w:ascii="Times New Roman" w:hAnsi="Times New Roman" w:cs="Times New Roman"/>
          <w:sz w:val="24"/>
          <w:szCs w:val="24"/>
        </w:rPr>
        <w:lastRenderedPageBreak/>
        <w:t>facilitate public safety efforts, and exemptions designed to facilitate the efficient administration of government programs. This work was undertake</w:t>
      </w:r>
      <w:r w:rsidR="001D2FE7" w:rsidRPr="00892F41">
        <w:rPr>
          <w:rFonts w:ascii="Times New Roman" w:hAnsi="Times New Roman" w:cs="Times New Roman"/>
          <w:sz w:val="24"/>
          <w:szCs w:val="24"/>
        </w:rPr>
        <w:t>n</w:t>
      </w:r>
      <w:r w:rsidR="00025D58" w:rsidRPr="00892F41">
        <w:rPr>
          <w:rFonts w:ascii="Times New Roman" w:hAnsi="Times New Roman" w:cs="Times New Roman"/>
          <w:sz w:val="24"/>
          <w:szCs w:val="24"/>
        </w:rPr>
        <w:t xml:space="preserve"> for a number of reasons</w:t>
      </w:r>
      <w:r w:rsidR="001D2FE7" w:rsidRPr="00892F41">
        <w:rPr>
          <w:rFonts w:ascii="Times New Roman" w:hAnsi="Times New Roman" w:cs="Times New Roman"/>
          <w:sz w:val="24"/>
          <w:szCs w:val="24"/>
        </w:rPr>
        <w:t>, including</w:t>
      </w:r>
    </w:p>
    <w:p w:rsidR="001D2FE7" w:rsidRPr="00892F41" w:rsidRDefault="002312A2" w:rsidP="002312A2">
      <w:pPr>
        <w:pStyle w:val="ListParagraph"/>
        <w:numPr>
          <w:ilvl w:val="0"/>
          <w:numId w:val="1"/>
        </w:numPr>
        <w:rPr>
          <w:rFonts w:ascii="Times New Roman" w:hAnsi="Times New Roman" w:cs="Times New Roman"/>
          <w:sz w:val="24"/>
          <w:szCs w:val="24"/>
        </w:rPr>
      </w:pPr>
      <w:r w:rsidRPr="00892F41">
        <w:rPr>
          <w:rFonts w:ascii="Times New Roman" w:hAnsi="Times New Roman" w:cs="Times New Roman"/>
          <w:sz w:val="24"/>
          <w:szCs w:val="24"/>
        </w:rPr>
        <w:t>t</w:t>
      </w:r>
      <w:r w:rsidR="001D2FE7" w:rsidRPr="00892F41">
        <w:rPr>
          <w:rFonts w:ascii="Times New Roman" w:hAnsi="Times New Roman" w:cs="Times New Roman"/>
          <w:sz w:val="24"/>
          <w:szCs w:val="24"/>
        </w:rPr>
        <w:t>o assess what sorts of improvements to the structure of these exemptions might be desirable and feasible;</w:t>
      </w:r>
    </w:p>
    <w:p w:rsidR="0002599E" w:rsidRPr="00892F41" w:rsidRDefault="002312A2" w:rsidP="002312A2">
      <w:pPr>
        <w:pStyle w:val="ListParagraph"/>
        <w:numPr>
          <w:ilvl w:val="0"/>
          <w:numId w:val="1"/>
        </w:numPr>
        <w:rPr>
          <w:rFonts w:ascii="Times New Roman" w:hAnsi="Times New Roman" w:cs="Times New Roman"/>
          <w:sz w:val="24"/>
          <w:szCs w:val="24"/>
        </w:rPr>
      </w:pPr>
      <w:r w:rsidRPr="00892F41">
        <w:rPr>
          <w:rFonts w:ascii="Times New Roman" w:hAnsi="Times New Roman" w:cs="Times New Roman"/>
          <w:sz w:val="24"/>
          <w:szCs w:val="24"/>
        </w:rPr>
        <w:t>to consider whether exemptions should be eliminat</w:t>
      </w:r>
      <w:r w:rsidR="00CA11F1" w:rsidRPr="00892F41">
        <w:rPr>
          <w:rFonts w:ascii="Times New Roman" w:hAnsi="Times New Roman" w:cs="Times New Roman"/>
          <w:sz w:val="24"/>
          <w:szCs w:val="24"/>
        </w:rPr>
        <w:t>ed or substantively changed;</w:t>
      </w:r>
    </w:p>
    <w:p w:rsidR="00CA11F1" w:rsidRPr="00892F41" w:rsidRDefault="002312A2" w:rsidP="00CA11F1">
      <w:pPr>
        <w:pStyle w:val="ListParagraph"/>
        <w:numPr>
          <w:ilvl w:val="0"/>
          <w:numId w:val="1"/>
        </w:numPr>
        <w:rPr>
          <w:rFonts w:ascii="Times New Roman" w:hAnsi="Times New Roman" w:cs="Times New Roman"/>
          <w:sz w:val="24"/>
          <w:szCs w:val="24"/>
        </w:rPr>
      </w:pPr>
      <w:r w:rsidRPr="00892F41">
        <w:rPr>
          <w:rFonts w:ascii="Times New Roman" w:hAnsi="Times New Roman" w:cs="Times New Roman"/>
          <w:sz w:val="24"/>
          <w:szCs w:val="24"/>
        </w:rPr>
        <w:t>to begin the process of evaluating various public interest standard</w:t>
      </w:r>
      <w:r w:rsidR="00CA11F1" w:rsidRPr="00892F41">
        <w:rPr>
          <w:rFonts w:ascii="Times New Roman" w:hAnsi="Times New Roman" w:cs="Times New Roman"/>
          <w:sz w:val="24"/>
          <w:szCs w:val="24"/>
        </w:rPr>
        <w:t>s applicable to some exemptions; and</w:t>
      </w:r>
    </w:p>
    <w:p w:rsidR="002312A2" w:rsidRPr="00892F41" w:rsidRDefault="00CA11F1" w:rsidP="00CA11F1">
      <w:pPr>
        <w:pStyle w:val="ListParagraph"/>
        <w:numPr>
          <w:ilvl w:val="0"/>
          <w:numId w:val="1"/>
        </w:numPr>
        <w:rPr>
          <w:rFonts w:ascii="Times New Roman" w:hAnsi="Times New Roman" w:cs="Times New Roman"/>
          <w:sz w:val="24"/>
          <w:szCs w:val="24"/>
        </w:rPr>
      </w:pPr>
      <w:r w:rsidRPr="00892F41">
        <w:rPr>
          <w:rFonts w:ascii="Times New Roman" w:hAnsi="Times New Roman" w:cs="Times New Roman"/>
          <w:sz w:val="24"/>
          <w:szCs w:val="24"/>
        </w:rPr>
        <w:t>to explore the exemptions created for the purpose of improving government administration, in order to inform the task force’s work on a policy statement.</w:t>
      </w:r>
    </w:p>
    <w:p w:rsidR="002312A2" w:rsidRPr="00892F41" w:rsidRDefault="002312A2">
      <w:pPr>
        <w:rPr>
          <w:rFonts w:ascii="Times New Roman" w:hAnsi="Times New Roman" w:cs="Times New Roman"/>
          <w:sz w:val="24"/>
          <w:szCs w:val="24"/>
        </w:rPr>
      </w:pPr>
      <w:r w:rsidRPr="00892F41">
        <w:rPr>
          <w:rFonts w:ascii="Times New Roman" w:hAnsi="Times New Roman" w:cs="Times New Roman"/>
          <w:sz w:val="24"/>
          <w:szCs w:val="24"/>
        </w:rPr>
        <w:t>The decision that the subgroup should begin with the “Administration” and “Public Safety” exemptions was made in order to make the subgroup’s work manageable, and also because many members of the larger task force expressed curiosity about the types of exemptions that were classified under the “Administration” category.</w:t>
      </w:r>
    </w:p>
    <w:p w:rsidR="002312A2" w:rsidRPr="00892F41" w:rsidRDefault="002312A2" w:rsidP="000D6FE0">
      <w:pPr>
        <w:ind w:firstLine="720"/>
        <w:rPr>
          <w:rFonts w:ascii="Times New Roman" w:hAnsi="Times New Roman" w:cs="Times New Roman"/>
          <w:sz w:val="24"/>
          <w:szCs w:val="24"/>
        </w:rPr>
      </w:pPr>
      <w:r w:rsidRPr="00892F41">
        <w:rPr>
          <w:rFonts w:ascii="Times New Roman" w:hAnsi="Times New Roman" w:cs="Times New Roman"/>
          <w:sz w:val="24"/>
          <w:szCs w:val="24"/>
        </w:rPr>
        <w:t>The subgroup consists of six members of the task force:</w:t>
      </w:r>
    </w:p>
    <w:p w:rsidR="002312A2" w:rsidRPr="00892F41" w:rsidRDefault="002312A2" w:rsidP="002312A2">
      <w:pPr>
        <w:pStyle w:val="ListParagraph"/>
        <w:numPr>
          <w:ilvl w:val="0"/>
          <w:numId w:val="2"/>
        </w:numPr>
        <w:rPr>
          <w:rFonts w:ascii="Times New Roman" w:hAnsi="Times New Roman" w:cs="Times New Roman"/>
          <w:sz w:val="24"/>
          <w:szCs w:val="24"/>
        </w:rPr>
      </w:pPr>
      <w:r w:rsidRPr="00892F41">
        <w:rPr>
          <w:rFonts w:ascii="Times New Roman" w:hAnsi="Times New Roman" w:cs="Times New Roman"/>
          <w:sz w:val="24"/>
          <w:szCs w:val="24"/>
        </w:rPr>
        <w:t>Jeb Bladine</w:t>
      </w:r>
      <w:r w:rsidR="00B970ED" w:rsidRPr="00892F41">
        <w:rPr>
          <w:rFonts w:ascii="Times New Roman" w:hAnsi="Times New Roman" w:cs="Times New Roman"/>
          <w:sz w:val="24"/>
          <w:szCs w:val="24"/>
        </w:rPr>
        <w:t xml:space="preserve"> (Oregon Newspaper Publishers Association)</w:t>
      </w:r>
    </w:p>
    <w:p w:rsidR="002312A2" w:rsidRPr="00892F41" w:rsidRDefault="002312A2" w:rsidP="002312A2">
      <w:pPr>
        <w:pStyle w:val="ListParagraph"/>
        <w:numPr>
          <w:ilvl w:val="0"/>
          <w:numId w:val="2"/>
        </w:numPr>
        <w:rPr>
          <w:rFonts w:ascii="Times New Roman" w:hAnsi="Times New Roman" w:cs="Times New Roman"/>
          <w:sz w:val="24"/>
          <w:szCs w:val="24"/>
        </w:rPr>
      </w:pPr>
      <w:r w:rsidRPr="00892F41">
        <w:rPr>
          <w:rFonts w:ascii="Times New Roman" w:hAnsi="Times New Roman" w:cs="Times New Roman"/>
          <w:sz w:val="24"/>
          <w:szCs w:val="24"/>
        </w:rPr>
        <w:t>Michael Kron</w:t>
      </w:r>
      <w:r w:rsidR="00B970ED" w:rsidRPr="00892F41">
        <w:rPr>
          <w:rFonts w:ascii="Times New Roman" w:hAnsi="Times New Roman" w:cs="Times New Roman"/>
          <w:sz w:val="24"/>
          <w:szCs w:val="24"/>
        </w:rPr>
        <w:t xml:space="preserve"> (Office of Attorney General Ellen Rosenblum)</w:t>
      </w:r>
    </w:p>
    <w:p w:rsidR="002312A2" w:rsidRPr="00892F41" w:rsidRDefault="002312A2" w:rsidP="002312A2">
      <w:pPr>
        <w:pStyle w:val="ListParagraph"/>
        <w:numPr>
          <w:ilvl w:val="0"/>
          <w:numId w:val="2"/>
        </w:numPr>
        <w:rPr>
          <w:rFonts w:ascii="Times New Roman" w:hAnsi="Times New Roman" w:cs="Times New Roman"/>
          <w:sz w:val="24"/>
          <w:szCs w:val="24"/>
        </w:rPr>
      </w:pPr>
      <w:r w:rsidRPr="00892F41">
        <w:rPr>
          <w:rFonts w:ascii="Times New Roman" w:hAnsi="Times New Roman" w:cs="Times New Roman"/>
          <w:sz w:val="24"/>
          <w:szCs w:val="24"/>
        </w:rPr>
        <w:t>Betty Reynolds</w:t>
      </w:r>
      <w:r w:rsidR="00B970ED" w:rsidRPr="00892F41">
        <w:rPr>
          <w:rFonts w:ascii="Times New Roman" w:hAnsi="Times New Roman" w:cs="Times New Roman"/>
          <w:sz w:val="24"/>
          <w:szCs w:val="24"/>
        </w:rPr>
        <w:t xml:space="preserve"> (Public Member)</w:t>
      </w:r>
    </w:p>
    <w:p w:rsidR="002312A2" w:rsidRPr="00892F41" w:rsidRDefault="002312A2" w:rsidP="002312A2">
      <w:pPr>
        <w:pStyle w:val="ListParagraph"/>
        <w:numPr>
          <w:ilvl w:val="0"/>
          <w:numId w:val="2"/>
        </w:numPr>
        <w:rPr>
          <w:rFonts w:ascii="Times New Roman" w:hAnsi="Times New Roman" w:cs="Times New Roman"/>
          <w:sz w:val="24"/>
          <w:szCs w:val="24"/>
        </w:rPr>
      </w:pPr>
      <w:r w:rsidRPr="00892F41">
        <w:rPr>
          <w:rFonts w:ascii="Times New Roman" w:hAnsi="Times New Roman" w:cs="Times New Roman"/>
          <w:sz w:val="24"/>
          <w:szCs w:val="24"/>
        </w:rPr>
        <w:t>Dave Rosenfeld</w:t>
      </w:r>
      <w:r w:rsidR="00B970ED" w:rsidRPr="00892F41">
        <w:rPr>
          <w:rFonts w:ascii="Times New Roman" w:hAnsi="Times New Roman" w:cs="Times New Roman"/>
          <w:sz w:val="24"/>
          <w:szCs w:val="24"/>
        </w:rPr>
        <w:t xml:space="preserve"> (Oregon State Public Interest Research Group)</w:t>
      </w:r>
    </w:p>
    <w:p w:rsidR="002312A2" w:rsidRPr="00892F41" w:rsidRDefault="002312A2" w:rsidP="002312A2">
      <w:pPr>
        <w:pStyle w:val="ListParagraph"/>
        <w:numPr>
          <w:ilvl w:val="0"/>
          <w:numId w:val="2"/>
        </w:numPr>
        <w:rPr>
          <w:rFonts w:ascii="Times New Roman" w:hAnsi="Times New Roman" w:cs="Times New Roman"/>
          <w:sz w:val="24"/>
          <w:szCs w:val="24"/>
        </w:rPr>
      </w:pPr>
      <w:r w:rsidRPr="00892F41">
        <w:rPr>
          <w:rFonts w:ascii="Times New Roman" w:hAnsi="Times New Roman" w:cs="Times New Roman"/>
          <w:sz w:val="24"/>
          <w:szCs w:val="24"/>
        </w:rPr>
        <w:t>Robert Taylor</w:t>
      </w:r>
      <w:r w:rsidR="00B970ED" w:rsidRPr="00892F41">
        <w:rPr>
          <w:rFonts w:ascii="Times New Roman" w:hAnsi="Times New Roman" w:cs="Times New Roman"/>
          <w:sz w:val="24"/>
          <w:szCs w:val="24"/>
        </w:rPr>
        <w:t xml:space="preserve"> (Office of Secretary of State Jean Atkins)</w:t>
      </w:r>
    </w:p>
    <w:p w:rsidR="002312A2" w:rsidRPr="00892F41" w:rsidRDefault="002312A2" w:rsidP="002312A2">
      <w:pPr>
        <w:pStyle w:val="ListParagraph"/>
        <w:numPr>
          <w:ilvl w:val="0"/>
          <w:numId w:val="2"/>
        </w:numPr>
        <w:rPr>
          <w:rFonts w:ascii="Times New Roman" w:hAnsi="Times New Roman" w:cs="Times New Roman"/>
          <w:sz w:val="24"/>
          <w:szCs w:val="24"/>
        </w:rPr>
      </w:pPr>
      <w:r w:rsidRPr="00892F41">
        <w:rPr>
          <w:rFonts w:ascii="Times New Roman" w:hAnsi="Times New Roman" w:cs="Times New Roman"/>
          <w:sz w:val="24"/>
          <w:szCs w:val="24"/>
        </w:rPr>
        <w:t>Scott Winkels</w:t>
      </w:r>
      <w:r w:rsidR="00B970ED" w:rsidRPr="00892F41">
        <w:rPr>
          <w:rFonts w:ascii="Times New Roman" w:hAnsi="Times New Roman" w:cs="Times New Roman"/>
          <w:sz w:val="24"/>
          <w:szCs w:val="24"/>
        </w:rPr>
        <w:t xml:space="preserve"> (League of Oregon Cities)</w:t>
      </w:r>
    </w:p>
    <w:p w:rsidR="002312A2" w:rsidRPr="00892F41" w:rsidRDefault="002312A2" w:rsidP="000D6FE0">
      <w:pPr>
        <w:ind w:firstLine="720"/>
        <w:rPr>
          <w:rFonts w:ascii="Times New Roman" w:hAnsi="Times New Roman" w:cs="Times New Roman"/>
          <w:sz w:val="24"/>
          <w:szCs w:val="24"/>
        </w:rPr>
      </w:pPr>
      <w:r w:rsidRPr="00892F41">
        <w:rPr>
          <w:rFonts w:ascii="Times New Roman" w:hAnsi="Times New Roman" w:cs="Times New Roman"/>
          <w:sz w:val="24"/>
          <w:szCs w:val="24"/>
        </w:rPr>
        <w:t>The exemptions in the relevant categor</w:t>
      </w:r>
      <w:r w:rsidR="00151520" w:rsidRPr="00892F41">
        <w:rPr>
          <w:rFonts w:ascii="Times New Roman" w:hAnsi="Times New Roman" w:cs="Times New Roman"/>
          <w:sz w:val="24"/>
          <w:szCs w:val="24"/>
        </w:rPr>
        <w:t>ies</w:t>
      </w:r>
      <w:r w:rsidRPr="00892F41">
        <w:rPr>
          <w:rFonts w:ascii="Times New Roman" w:hAnsi="Times New Roman" w:cs="Times New Roman"/>
          <w:sz w:val="24"/>
          <w:szCs w:val="24"/>
        </w:rPr>
        <w:t xml:space="preserve"> were consolidated in a separate document and provided to the members of the task force. </w:t>
      </w:r>
      <w:r w:rsidR="004364EA" w:rsidRPr="00892F41">
        <w:rPr>
          <w:rFonts w:ascii="Times New Roman" w:hAnsi="Times New Roman" w:cs="Times New Roman"/>
          <w:sz w:val="24"/>
          <w:szCs w:val="24"/>
        </w:rPr>
        <w:t>Five of the subgroup</w:t>
      </w:r>
      <w:r w:rsidRPr="00892F41">
        <w:rPr>
          <w:rFonts w:ascii="Times New Roman" w:hAnsi="Times New Roman" w:cs="Times New Roman"/>
          <w:sz w:val="24"/>
          <w:szCs w:val="24"/>
        </w:rPr>
        <w:t xml:space="preserve"> member</w:t>
      </w:r>
      <w:r w:rsidR="004364EA" w:rsidRPr="00892F41">
        <w:rPr>
          <w:rFonts w:ascii="Times New Roman" w:hAnsi="Times New Roman" w:cs="Times New Roman"/>
          <w:sz w:val="24"/>
          <w:szCs w:val="24"/>
        </w:rPr>
        <w:t>s independently considered</w:t>
      </w:r>
      <w:r w:rsidRPr="00892F41">
        <w:rPr>
          <w:rFonts w:ascii="Times New Roman" w:hAnsi="Times New Roman" w:cs="Times New Roman"/>
          <w:sz w:val="24"/>
          <w:szCs w:val="24"/>
        </w:rPr>
        <w:t xml:space="preserve"> </w:t>
      </w:r>
      <w:r w:rsidR="004364EA" w:rsidRPr="00892F41">
        <w:rPr>
          <w:rFonts w:ascii="Times New Roman" w:hAnsi="Times New Roman" w:cs="Times New Roman"/>
          <w:sz w:val="24"/>
          <w:szCs w:val="24"/>
        </w:rPr>
        <w:t xml:space="preserve">each of the 107 exemptions </w:t>
      </w:r>
      <w:r w:rsidR="00D66188">
        <w:rPr>
          <w:rFonts w:ascii="Times New Roman" w:hAnsi="Times New Roman" w:cs="Times New Roman"/>
          <w:sz w:val="24"/>
          <w:szCs w:val="24"/>
        </w:rPr>
        <w:t xml:space="preserve">(there were actually 108 originally, but one has been re-categorized) </w:t>
      </w:r>
      <w:r w:rsidR="004364EA" w:rsidRPr="00892F41">
        <w:rPr>
          <w:rFonts w:ascii="Times New Roman" w:hAnsi="Times New Roman" w:cs="Times New Roman"/>
          <w:sz w:val="24"/>
          <w:szCs w:val="24"/>
        </w:rPr>
        <w:t xml:space="preserve">and indicated whether, in that member’s opinion, </w:t>
      </w:r>
      <w:r w:rsidR="00D66188">
        <w:rPr>
          <w:rFonts w:ascii="Times New Roman" w:hAnsi="Times New Roman" w:cs="Times New Roman"/>
          <w:sz w:val="24"/>
          <w:szCs w:val="24"/>
        </w:rPr>
        <w:t>the</w:t>
      </w:r>
      <w:r w:rsidR="004364EA" w:rsidRPr="00892F41">
        <w:rPr>
          <w:rFonts w:ascii="Times New Roman" w:hAnsi="Times New Roman" w:cs="Times New Roman"/>
          <w:sz w:val="24"/>
          <w:szCs w:val="24"/>
        </w:rPr>
        <w:t xml:space="preserve"> particular exemption</w:t>
      </w:r>
      <w:r w:rsidR="00151520" w:rsidRPr="00892F41">
        <w:rPr>
          <w:rFonts w:ascii="Times New Roman" w:hAnsi="Times New Roman" w:cs="Times New Roman"/>
          <w:sz w:val="24"/>
          <w:szCs w:val="24"/>
        </w:rPr>
        <w:t xml:space="preserve"> should be</w:t>
      </w:r>
      <w:r w:rsidR="004364EA" w:rsidRPr="00892F41">
        <w:rPr>
          <w:rFonts w:ascii="Times New Roman" w:hAnsi="Times New Roman" w:cs="Times New Roman"/>
          <w:sz w:val="24"/>
          <w:szCs w:val="24"/>
        </w:rPr>
        <w:t>:</w:t>
      </w:r>
    </w:p>
    <w:p w:rsidR="004364EA" w:rsidRPr="00892F41" w:rsidRDefault="005F2519" w:rsidP="004364EA">
      <w:pPr>
        <w:pStyle w:val="ListParagraph"/>
        <w:numPr>
          <w:ilvl w:val="0"/>
          <w:numId w:val="3"/>
        </w:numPr>
        <w:rPr>
          <w:rFonts w:ascii="Times New Roman" w:hAnsi="Times New Roman" w:cs="Times New Roman"/>
          <w:sz w:val="24"/>
          <w:szCs w:val="24"/>
        </w:rPr>
      </w:pPr>
      <w:r w:rsidRPr="00892F41">
        <w:rPr>
          <w:rFonts w:ascii="Times New Roman" w:hAnsi="Times New Roman" w:cs="Times New Roman"/>
          <w:sz w:val="24"/>
          <w:szCs w:val="24"/>
        </w:rPr>
        <w:t>retained</w:t>
      </w:r>
      <w:r w:rsidR="004364EA" w:rsidRPr="00892F41">
        <w:rPr>
          <w:rFonts w:ascii="Times New Roman" w:hAnsi="Times New Roman" w:cs="Times New Roman"/>
          <w:sz w:val="24"/>
          <w:szCs w:val="24"/>
        </w:rPr>
        <w:t xml:space="preserve"> as a stand</w:t>
      </w:r>
      <w:r w:rsidR="00130FF4">
        <w:rPr>
          <w:rFonts w:ascii="Times New Roman" w:hAnsi="Times New Roman" w:cs="Times New Roman"/>
          <w:sz w:val="24"/>
          <w:szCs w:val="24"/>
        </w:rPr>
        <w:t>-</w:t>
      </w:r>
      <w:r w:rsidR="004364EA" w:rsidRPr="00892F41">
        <w:rPr>
          <w:rFonts w:ascii="Times New Roman" w:hAnsi="Times New Roman" w:cs="Times New Roman"/>
          <w:sz w:val="24"/>
          <w:szCs w:val="24"/>
        </w:rPr>
        <w:t>alone exemption;</w:t>
      </w:r>
    </w:p>
    <w:p w:rsidR="004364EA" w:rsidRPr="00892F41" w:rsidRDefault="004364EA" w:rsidP="004364EA">
      <w:pPr>
        <w:pStyle w:val="ListParagraph"/>
        <w:numPr>
          <w:ilvl w:val="0"/>
          <w:numId w:val="3"/>
        </w:numPr>
        <w:rPr>
          <w:rFonts w:ascii="Times New Roman" w:hAnsi="Times New Roman" w:cs="Times New Roman"/>
          <w:sz w:val="24"/>
          <w:szCs w:val="24"/>
        </w:rPr>
      </w:pPr>
      <w:r w:rsidRPr="00892F41">
        <w:rPr>
          <w:rFonts w:ascii="Times New Roman" w:hAnsi="Times New Roman" w:cs="Times New Roman"/>
          <w:sz w:val="24"/>
          <w:szCs w:val="24"/>
        </w:rPr>
        <w:t>eliminated;</w:t>
      </w:r>
    </w:p>
    <w:p w:rsidR="004364EA" w:rsidRPr="00892F41" w:rsidRDefault="004364EA" w:rsidP="004364EA">
      <w:pPr>
        <w:pStyle w:val="ListParagraph"/>
        <w:numPr>
          <w:ilvl w:val="0"/>
          <w:numId w:val="3"/>
        </w:numPr>
        <w:rPr>
          <w:rFonts w:ascii="Times New Roman" w:hAnsi="Times New Roman" w:cs="Times New Roman"/>
          <w:sz w:val="24"/>
          <w:szCs w:val="24"/>
        </w:rPr>
      </w:pPr>
      <w:r w:rsidRPr="00892F41">
        <w:rPr>
          <w:rFonts w:ascii="Times New Roman" w:hAnsi="Times New Roman" w:cs="Times New Roman"/>
          <w:sz w:val="24"/>
          <w:szCs w:val="24"/>
        </w:rPr>
        <w:t>combined with exemptions for similar information; or</w:t>
      </w:r>
    </w:p>
    <w:p w:rsidR="004364EA" w:rsidRPr="00892F41" w:rsidRDefault="004364EA" w:rsidP="004364EA">
      <w:pPr>
        <w:pStyle w:val="ListParagraph"/>
        <w:numPr>
          <w:ilvl w:val="0"/>
          <w:numId w:val="3"/>
        </w:numPr>
        <w:rPr>
          <w:rFonts w:ascii="Times New Roman" w:hAnsi="Times New Roman" w:cs="Times New Roman"/>
          <w:sz w:val="24"/>
          <w:szCs w:val="24"/>
        </w:rPr>
      </w:pPr>
      <w:r w:rsidRPr="00892F41">
        <w:rPr>
          <w:rFonts w:ascii="Times New Roman" w:hAnsi="Times New Roman" w:cs="Times New Roman"/>
          <w:sz w:val="24"/>
          <w:szCs w:val="24"/>
        </w:rPr>
        <w:t>made consistent with other exemptions for similar information.</w:t>
      </w:r>
    </w:p>
    <w:p w:rsidR="00BF4D8D" w:rsidRPr="00892F41" w:rsidRDefault="00297ABB" w:rsidP="004364EA">
      <w:pPr>
        <w:rPr>
          <w:rFonts w:ascii="Times New Roman" w:hAnsi="Times New Roman" w:cs="Times New Roman"/>
          <w:sz w:val="24"/>
          <w:szCs w:val="24"/>
        </w:rPr>
      </w:pPr>
      <w:r w:rsidRPr="00892F41">
        <w:rPr>
          <w:rFonts w:ascii="Times New Roman" w:hAnsi="Times New Roman" w:cs="Times New Roman"/>
          <w:sz w:val="24"/>
          <w:szCs w:val="24"/>
        </w:rPr>
        <w:t xml:space="preserve">One member noted that, in doing this work, he was primarily concerned with the first two questions – in other words, whether the exemption makes sense at all, rather than whether it could be improved by combining it with other similar exemptions. </w:t>
      </w:r>
      <w:r w:rsidR="007A2B1B" w:rsidRPr="00892F41">
        <w:rPr>
          <w:rFonts w:ascii="Times New Roman" w:hAnsi="Times New Roman" w:cs="Times New Roman"/>
          <w:sz w:val="24"/>
          <w:szCs w:val="24"/>
        </w:rPr>
        <w:t>In addition, m</w:t>
      </w:r>
      <w:r w:rsidR="00CA11F1" w:rsidRPr="00892F41">
        <w:rPr>
          <w:rFonts w:ascii="Times New Roman" w:hAnsi="Times New Roman" w:cs="Times New Roman"/>
          <w:sz w:val="24"/>
          <w:szCs w:val="24"/>
        </w:rPr>
        <w:t>embers were encouraged to note if they had questions about a particular exemption. Given the nature of the work, a number of members inevitably did.</w:t>
      </w:r>
      <w:r w:rsidR="005F2519" w:rsidRPr="00892F41">
        <w:rPr>
          <w:rFonts w:ascii="Times New Roman" w:hAnsi="Times New Roman" w:cs="Times New Roman"/>
          <w:sz w:val="24"/>
          <w:szCs w:val="24"/>
        </w:rPr>
        <w:t xml:space="preserve"> In addition, some members of the subgroup marked more than one of the above alternatives for some exemptions. </w:t>
      </w:r>
    </w:p>
    <w:p w:rsidR="00561DE4" w:rsidRPr="00892F41" w:rsidRDefault="004364EA" w:rsidP="0064063F">
      <w:pPr>
        <w:ind w:firstLine="720"/>
        <w:rPr>
          <w:rFonts w:ascii="Times New Roman" w:hAnsi="Times New Roman" w:cs="Times New Roman"/>
          <w:sz w:val="24"/>
          <w:szCs w:val="24"/>
        </w:rPr>
      </w:pPr>
      <w:r w:rsidRPr="00892F41">
        <w:rPr>
          <w:rFonts w:ascii="Times New Roman" w:hAnsi="Times New Roman" w:cs="Times New Roman"/>
          <w:sz w:val="24"/>
          <w:szCs w:val="24"/>
        </w:rPr>
        <w:lastRenderedPageBreak/>
        <w:t xml:space="preserve">After this work had been done independently, the subgroup met and discussed the results of that review, what should be </w:t>
      </w:r>
      <w:r w:rsidR="00CA11F1" w:rsidRPr="00892F41">
        <w:rPr>
          <w:rFonts w:ascii="Times New Roman" w:hAnsi="Times New Roman" w:cs="Times New Roman"/>
          <w:sz w:val="24"/>
          <w:szCs w:val="24"/>
        </w:rPr>
        <w:t>conveyed to</w:t>
      </w:r>
      <w:r w:rsidRPr="00892F41">
        <w:rPr>
          <w:rFonts w:ascii="Times New Roman" w:hAnsi="Times New Roman" w:cs="Times New Roman"/>
          <w:sz w:val="24"/>
          <w:szCs w:val="24"/>
        </w:rPr>
        <w:t xml:space="preserve"> the </w:t>
      </w:r>
      <w:r w:rsidR="00CA11F1" w:rsidRPr="00892F41">
        <w:rPr>
          <w:rFonts w:ascii="Times New Roman" w:hAnsi="Times New Roman" w:cs="Times New Roman"/>
          <w:sz w:val="24"/>
          <w:szCs w:val="24"/>
        </w:rPr>
        <w:t>task force, and how that should be accomplished. This report is the result of the subgroup’s work so far.</w:t>
      </w:r>
    </w:p>
    <w:p w:rsidR="00CA11F1" w:rsidRPr="00892F41" w:rsidRDefault="00CA11F1" w:rsidP="0064063F">
      <w:pPr>
        <w:ind w:firstLine="360"/>
        <w:rPr>
          <w:rFonts w:ascii="Times New Roman" w:hAnsi="Times New Roman" w:cs="Times New Roman"/>
          <w:sz w:val="24"/>
          <w:szCs w:val="24"/>
        </w:rPr>
      </w:pPr>
      <w:r w:rsidRPr="00892F41">
        <w:rPr>
          <w:rFonts w:ascii="Times New Roman" w:hAnsi="Times New Roman" w:cs="Times New Roman"/>
          <w:sz w:val="24"/>
          <w:szCs w:val="24"/>
        </w:rPr>
        <w:t>Some numbers</w:t>
      </w:r>
      <w:r w:rsidR="00BF4D8D" w:rsidRPr="00892F41">
        <w:rPr>
          <w:rStyle w:val="FootnoteReference"/>
          <w:rFonts w:ascii="Times New Roman" w:hAnsi="Times New Roman" w:cs="Times New Roman"/>
          <w:sz w:val="24"/>
          <w:szCs w:val="24"/>
        </w:rPr>
        <w:footnoteReference w:id="1"/>
      </w:r>
      <w:r w:rsidR="00BF4D8D" w:rsidRPr="00892F41">
        <w:rPr>
          <w:rFonts w:ascii="Times New Roman" w:hAnsi="Times New Roman" w:cs="Times New Roman"/>
          <w:sz w:val="24"/>
          <w:szCs w:val="24"/>
        </w:rPr>
        <w:t xml:space="preserve"> </w:t>
      </w:r>
      <w:r w:rsidR="0064063F" w:rsidRPr="00892F41">
        <w:rPr>
          <w:rFonts w:ascii="Times New Roman" w:hAnsi="Times New Roman" w:cs="Times New Roman"/>
          <w:sz w:val="24"/>
          <w:szCs w:val="24"/>
        </w:rPr>
        <w:t xml:space="preserve">may </w:t>
      </w:r>
      <w:r w:rsidRPr="00892F41">
        <w:rPr>
          <w:rFonts w:ascii="Times New Roman" w:hAnsi="Times New Roman" w:cs="Times New Roman"/>
          <w:sz w:val="24"/>
          <w:szCs w:val="24"/>
        </w:rPr>
        <w:t>provide a useful overview of what the subgroup found:</w:t>
      </w:r>
    </w:p>
    <w:p w:rsidR="00CA11F1" w:rsidRPr="00892F41" w:rsidRDefault="00CA11F1" w:rsidP="00561DE4">
      <w:pPr>
        <w:pStyle w:val="ListParagraph"/>
        <w:numPr>
          <w:ilvl w:val="0"/>
          <w:numId w:val="4"/>
        </w:numPr>
        <w:rPr>
          <w:rFonts w:ascii="Times New Roman" w:hAnsi="Times New Roman" w:cs="Times New Roman"/>
          <w:sz w:val="24"/>
          <w:szCs w:val="24"/>
        </w:rPr>
      </w:pPr>
      <w:r w:rsidRPr="00892F41">
        <w:rPr>
          <w:rFonts w:ascii="Times New Roman" w:hAnsi="Times New Roman" w:cs="Times New Roman"/>
          <w:sz w:val="24"/>
          <w:szCs w:val="24"/>
        </w:rPr>
        <w:t>There were only 2 exemptions that all members of the subgroup</w:t>
      </w:r>
      <w:r w:rsidR="0064063F" w:rsidRPr="00892F41">
        <w:rPr>
          <w:rFonts w:ascii="Times New Roman" w:hAnsi="Times New Roman" w:cs="Times New Roman"/>
          <w:sz w:val="24"/>
          <w:szCs w:val="24"/>
        </w:rPr>
        <w:t xml:space="preserve"> unequivocally</w:t>
      </w:r>
      <w:r w:rsidRPr="00892F41">
        <w:rPr>
          <w:rFonts w:ascii="Times New Roman" w:hAnsi="Times New Roman" w:cs="Times New Roman"/>
          <w:sz w:val="24"/>
          <w:szCs w:val="24"/>
        </w:rPr>
        <w:t xml:space="preserve"> agreed should be left as stand-alone exemptions. One provides that minutes or recordings of “executive sessions” – portions of a public meeting from which the general public can be excluded pursuant to specific statutory authorization – are exempt from disclosure if disclosure would be inconsistent with the reason why executive session is allowed in the first place. The other provides that </w:t>
      </w:r>
      <w:r w:rsidR="00151520" w:rsidRPr="00892F41">
        <w:rPr>
          <w:rFonts w:ascii="Times New Roman" w:hAnsi="Times New Roman" w:cs="Times New Roman"/>
          <w:sz w:val="24"/>
          <w:szCs w:val="24"/>
        </w:rPr>
        <w:t xml:space="preserve">faculty </w:t>
      </w:r>
      <w:r w:rsidRPr="00892F41">
        <w:rPr>
          <w:rFonts w:ascii="Times New Roman" w:hAnsi="Times New Roman" w:cs="Times New Roman"/>
          <w:sz w:val="24"/>
          <w:szCs w:val="24"/>
        </w:rPr>
        <w:t xml:space="preserve">scholarship </w:t>
      </w:r>
      <w:r w:rsidR="00151520" w:rsidRPr="00892F41">
        <w:rPr>
          <w:rFonts w:ascii="Times New Roman" w:hAnsi="Times New Roman" w:cs="Times New Roman"/>
          <w:sz w:val="24"/>
          <w:szCs w:val="24"/>
        </w:rPr>
        <w:t>is</w:t>
      </w:r>
      <w:r w:rsidRPr="00892F41">
        <w:rPr>
          <w:rFonts w:ascii="Times New Roman" w:hAnsi="Times New Roman" w:cs="Times New Roman"/>
          <w:sz w:val="24"/>
          <w:szCs w:val="24"/>
        </w:rPr>
        <w:t xml:space="preserve"> exempt from disclosure until publicly released, copyrighted or patented. </w:t>
      </w:r>
      <w:r w:rsidR="00151520" w:rsidRPr="00892F41">
        <w:rPr>
          <w:rFonts w:ascii="Times New Roman" w:hAnsi="Times New Roman" w:cs="Times New Roman"/>
          <w:sz w:val="24"/>
          <w:szCs w:val="24"/>
        </w:rPr>
        <w:t>(</w:t>
      </w:r>
      <w:r w:rsidRPr="00892F41">
        <w:rPr>
          <w:rFonts w:ascii="Times New Roman" w:hAnsi="Times New Roman" w:cs="Times New Roman"/>
          <w:sz w:val="24"/>
          <w:szCs w:val="24"/>
        </w:rPr>
        <w:t>A third exemption – for records relating to the running of Oregon’s correctional institutions – solicited two questions</w:t>
      </w:r>
      <w:r w:rsidR="00151520" w:rsidRPr="00892F41">
        <w:rPr>
          <w:rFonts w:ascii="Times New Roman" w:hAnsi="Times New Roman" w:cs="Times New Roman"/>
          <w:sz w:val="24"/>
          <w:szCs w:val="24"/>
        </w:rPr>
        <w:t xml:space="preserve"> asking whether it could be combined with other similar exemptions. In Appendix B, that exemption appears </w:t>
      </w:r>
      <w:r w:rsidR="0064063F" w:rsidRPr="00892F41">
        <w:rPr>
          <w:rFonts w:ascii="Times New Roman" w:hAnsi="Times New Roman" w:cs="Times New Roman"/>
          <w:sz w:val="24"/>
          <w:szCs w:val="24"/>
        </w:rPr>
        <w:t xml:space="preserve">grouped </w:t>
      </w:r>
      <w:r w:rsidR="00151520" w:rsidRPr="00892F41">
        <w:rPr>
          <w:rFonts w:ascii="Times New Roman" w:hAnsi="Times New Roman" w:cs="Times New Roman"/>
          <w:sz w:val="24"/>
          <w:szCs w:val="24"/>
        </w:rPr>
        <w:t xml:space="preserve">with another exemption that appears to serve the same </w:t>
      </w:r>
      <w:r w:rsidR="0064063F" w:rsidRPr="00892F41">
        <w:rPr>
          <w:rFonts w:ascii="Times New Roman" w:hAnsi="Times New Roman" w:cs="Times New Roman"/>
          <w:sz w:val="24"/>
          <w:szCs w:val="24"/>
        </w:rPr>
        <w:t xml:space="preserve">general </w:t>
      </w:r>
      <w:r w:rsidR="00151520" w:rsidRPr="00892F41">
        <w:rPr>
          <w:rFonts w:ascii="Times New Roman" w:hAnsi="Times New Roman" w:cs="Times New Roman"/>
          <w:sz w:val="24"/>
          <w:szCs w:val="24"/>
        </w:rPr>
        <w:t>purpose.)</w:t>
      </w:r>
    </w:p>
    <w:p w:rsidR="00151520" w:rsidRPr="00892F41" w:rsidRDefault="00151520" w:rsidP="00561DE4">
      <w:pPr>
        <w:pStyle w:val="ListParagraph"/>
        <w:numPr>
          <w:ilvl w:val="0"/>
          <w:numId w:val="4"/>
        </w:numPr>
        <w:rPr>
          <w:rFonts w:ascii="Times New Roman" w:hAnsi="Times New Roman" w:cs="Times New Roman"/>
          <w:sz w:val="24"/>
          <w:szCs w:val="24"/>
        </w:rPr>
      </w:pPr>
      <w:r w:rsidRPr="00892F41">
        <w:rPr>
          <w:rFonts w:ascii="Times New Roman" w:hAnsi="Times New Roman" w:cs="Times New Roman"/>
          <w:sz w:val="24"/>
          <w:szCs w:val="24"/>
        </w:rPr>
        <w:t xml:space="preserve">By contrast, there were </w:t>
      </w:r>
      <w:r w:rsidR="00394C66">
        <w:rPr>
          <w:rFonts w:ascii="Times New Roman" w:hAnsi="Times New Roman" w:cs="Times New Roman"/>
          <w:sz w:val="24"/>
          <w:szCs w:val="24"/>
        </w:rPr>
        <w:t>68</w:t>
      </w:r>
      <w:r w:rsidRPr="00892F41">
        <w:rPr>
          <w:rFonts w:ascii="Times New Roman" w:hAnsi="Times New Roman" w:cs="Times New Roman"/>
          <w:sz w:val="24"/>
          <w:szCs w:val="24"/>
        </w:rPr>
        <w:t xml:space="preserve"> exemptions that at least 3 members – a majority of those who participated in the review – felt should either be eliminated or combined with other exemptions in some way.</w:t>
      </w:r>
      <w:r w:rsidR="00CD1EC6">
        <w:rPr>
          <w:rFonts w:ascii="Times New Roman" w:hAnsi="Times New Roman" w:cs="Times New Roman"/>
          <w:sz w:val="24"/>
          <w:szCs w:val="24"/>
        </w:rPr>
        <w:t xml:space="preserve"> With respect to </w:t>
      </w:r>
      <w:r w:rsidR="00D43199">
        <w:rPr>
          <w:rFonts w:ascii="Times New Roman" w:hAnsi="Times New Roman" w:cs="Times New Roman"/>
          <w:sz w:val="24"/>
          <w:szCs w:val="24"/>
        </w:rPr>
        <w:t>a</w:t>
      </w:r>
      <w:r w:rsidR="00CD1EC6">
        <w:rPr>
          <w:rFonts w:ascii="Times New Roman" w:hAnsi="Times New Roman" w:cs="Times New Roman"/>
          <w:sz w:val="24"/>
          <w:szCs w:val="24"/>
        </w:rPr>
        <w:t xml:space="preserve">dministration exemptions, a majority of the subgroup </w:t>
      </w:r>
      <w:r w:rsidR="001A7164">
        <w:rPr>
          <w:rFonts w:ascii="Times New Roman" w:hAnsi="Times New Roman" w:cs="Times New Roman"/>
          <w:sz w:val="24"/>
          <w:szCs w:val="24"/>
        </w:rPr>
        <w:t>felt</w:t>
      </w:r>
      <w:r w:rsidR="00CD1EC6">
        <w:rPr>
          <w:rFonts w:ascii="Times New Roman" w:hAnsi="Times New Roman" w:cs="Times New Roman"/>
          <w:sz w:val="24"/>
          <w:szCs w:val="24"/>
        </w:rPr>
        <w:t xml:space="preserve"> that 63 of 85 exemptions could be eliminated or combined. </w:t>
      </w:r>
      <w:r w:rsidR="00D43199">
        <w:rPr>
          <w:rFonts w:ascii="Times New Roman" w:hAnsi="Times New Roman" w:cs="Times New Roman"/>
          <w:sz w:val="24"/>
          <w:szCs w:val="24"/>
        </w:rPr>
        <w:t>A majority felt that way about 5 of 22 public safety exemptions</w:t>
      </w:r>
      <w:r w:rsidR="00CD1EC6">
        <w:rPr>
          <w:rFonts w:ascii="Times New Roman" w:hAnsi="Times New Roman" w:cs="Times New Roman"/>
          <w:sz w:val="24"/>
          <w:szCs w:val="24"/>
        </w:rPr>
        <w:t>.</w:t>
      </w:r>
    </w:p>
    <w:p w:rsidR="00561DE4" w:rsidRPr="00892F41" w:rsidRDefault="00561DE4" w:rsidP="00561DE4">
      <w:pPr>
        <w:pStyle w:val="ListParagraph"/>
        <w:numPr>
          <w:ilvl w:val="0"/>
          <w:numId w:val="4"/>
        </w:numPr>
        <w:rPr>
          <w:rFonts w:ascii="Times New Roman" w:hAnsi="Times New Roman" w:cs="Times New Roman"/>
          <w:sz w:val="24"/>
          <w:szCs w:val="24"/>
        </w:rPr>
      </w:pPr>
      <w:r w:rsidRPr="00892F41">
        <w:rPr>
          <w:rFonts w:ascii="Times New Roman" w:hAnsi="Times New Roman" w:cs="Times New Roman"/>
          <w:sz w:val="24"/>
          <w:szCs w:val="24"/>
        </w:rPr>
        <w:t xml:space="preserve">22 exemptions received 5 </w:t>
      </w:r>
      <w:r w:rsidR="00EF63A5">
        <w:rPr>
          <w:rFonts w:ascii="Times New Roman" w:hAnsi="Times New Roman" w:cs="Times New Roman"/>
          <w:sz w:val="24"/>
          <w:szCs w:val="24"/>
        </w:rPr>
        <w:t>(</w:t>
      </w:r>
      <w:r w:rsidRPr="00892F41">
        <w:rPr>
          <w:rFonts w:ascii="Times New Roman" w:hAnsi="Times New Roman" w:cs="Times New Roman"/>
          <w:sz w:val="24"/>
          <w:szCs w:val="24"/>
        </w:rPr>
        <w:t>or more</w:t>
      </w:r>
      <w:r w:rsidR="00EF63A5">
        <w:rPr>
          <w:rFonts w:ascii="Times New Roman" w:hAnsi="Times New Roman" w:cs="Times New Roman"/>
          <w:sz w:val="24"/>
          <w:szCs w:val="24"/>
        </w:rPr>
        <w:t>)</w:t>
      </w:r>
      <w:r w:rsidRPr="00892F41">
        <w:rPr>
          <w:rFonts w:ascii="Times New Roman" w:hAnsi="Times New Roman" w:cs="Times New Roman"/>
          <w:sz w:val="24"/>
          <w:szCs w:val="24"/>
        </w:rPr>
        <w:t xml:space="preserve"> votes in favor of eliminating or changing the exemption.</w:t>
      </w:r>
    </w:p>
    <w:p w:rsidR="00561DE4" w:rsidRPr="00892F41" w:rsidRDefault="00561DE4" w:rsidP="00561DE4">
      <w:pPr>
        <w:pStyle w:val="ListParagraph"/>
        <w:numPr>
          <w:ilvl w:val="0"/>
          <w:numId w:val="4"/>
        </w:numPr>
        <w:rPr>
          <w:rFonts w:ascii="Times New Roman" w:hAnsi="Times New Roman" w:cs="Times New Roman"/>
          <w:sz w:val="24"/>
          <w:szCs w:val="24"/>
        </w:rPr>
      </w:pPr>
      <w:r w:rsidRPr="00892F41">
        <w:rPr>
          <w:rFonts w:ascii="Times New Roman" w:hAnsi="Times New Roman" w:cs="Times New Roman"/>
          <w:sz w:val="24"/>
          <w:szCs w:val="24"/>
        </w:rPr>
        <w:t>31 exemptions received 4 votes in favor of eliminating or changing the exemption.</w:t>
      </w:r>
    </w:p>
    <w:p w:rsidR="00561DE4" w:rsidRPr="00892F41" w:rsidRDefault="00394C66" w:rsidP="00561DE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16</w:t>
      </w:r>
      <w:r w:rsidR="00561DE4" w:rsidRPr="00892F41">
        <w:rPr>
          <w:rFonts w:ascii="Times New Roman" w:hAnsi="Times New Roman" w:cs="Times New Roman"/>
          <w:sz w:val="24"/>
          <w:szCs w:val="24"/>
        </w:rPr>
        <w:t xml:space="preserve"> exemptions received 3 votes in favor of eliminating or changing the exemption.</w:t>
      </w:r>
    </w:p>
    <w:p w:rsidR="00561DE4" w:rsidRPr="00892F41" w:rsidRDefault="00394C66" w:rsidP="00561DE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20</w:t>
      </w:r>
      <w:r w:rsidR="00561DE4" w:rsidRPr="00892F41">
        <w:rPr>
          <w:rFonts w:ascii="Times New Roman" w:hAnsi="Times New Roman" w:cs="Times New Roman"/>
          <w:sz w:val="24"/>
          <w:szCs w:val="24"/>
        </w:rPr>
        <w:t xml:space="preserve"> exemptions received 2 votes in favor of eliminating or changing the exemption.</w:t>
      </w:r>
    </w:p>
    <w:p w:rsidR="00CA11F1" w:rsidRPr="00892F41" w:rsidRDefault="00561DE4" w:rsidP="00561DE4">
      <w:pPr>
        <w:pStyle w:val="ListParagraph"/>
        <w:numPr>
          <w:ilvl w:val="0"/>
          <w:numId w:val="4"/>
        </w:numPr>
        <w:rPr>
          <w:rFonts w:ascii="Times New Roman" w:hAnsi="Times New Roman" w:cs="Times New Roman"/>
          <w:sz w:val="24"/>
          <w:szCs w:val="24"/>
        </w:rPr>
      </w:pPr>
      <w:r w:rsidRPr="00892F41">
        <w:rPr>
          <w:rFonts w:ascii="Times New Roman" w:hAnsi="Times New Roman" w:cs="Times New Roman"/>
          <w:sz w:val="24"/>
          <w:szCs w:val="24"/>
        </w:rPr>
        <w:t>14 exemptions received 1 vote in favor of eliminating or changing the exemption.</w:t>
      </w:r>
    </w:p>
    <w:p w:rsidR="006F50D3" w:rsidRPr="00892F41" w:rsidRDefault="006F50D3" w:rsidP="000D6FE0">
      <w:pPr>
        <w:ind w:firstLine="720"/>
        <w:rPr>
          <w:rFonts w:ascii="Times New Roman" w:hAnsi="Times New Roman" w:cs="Times New Roman"/>
          <w:sz w:val="24"/>
          <w:szCs w:val="24"/>
        </w:rPr>
      </w:pPr>
      <w:r w:rsidRPr="00892F41">
        <w:rPr>
          <w:rFonts w:ascii="Times New Roman" w:hAnsi="Times New Roman" w:cs="Times New Roman"/>
          <w:sz w:val="24"/>
          <w:szCs w:val="24"/>
        </w:rPr>
        <w:t xml:space="preserve">Substantively, the exemptions that received the most votes in favor of </w:t>
      </w:r>
      <w:r w:rsidR="00D24D33" w:rsidRPr="00892F41">
        <w:rPr>
          <w:rFonts w:ascii="Times New Roman" w:hAnsi="Times New Roman" w:cs="Times New Roman"/>
          <w:sz w:val="24"/>
          <w:szCs w:val="24"/>
        </w:rPr>
        <w:t>some change</w:t>
      </w:r>
      <w:r w:rsidRPr="00892F41">
        <w:rPr>
          <w:rFonts w:ascii="Times New Roman" w:hAnsi="Times New Roman" w:cs="Times New Roman"/>
          <w:sz w:val="24"/>
          <w:szCs w:val="24"/>
        </w:rPr>
        <w:t xml:space="preserve"> concerned:</w:t>
      </w:r>
    </w:p>
    <w:p w:rsidR="006F50D3" w:rsidRPr="00892F41" w:rsidRDefault="006F50D3" w:rsidP="00B95B1E">
      <w:pPr>
        <w:pStyle w:val="ListParagraph"/>
        <w:numPr>
          <w:ilvl w:val="0"/>
          <w:numId w:val="5"/>
        </w:numPr>
        <w:rPr>
          <w:rFonts w:ascii="Times New Roman" w:hAnsi="Times New Roman" w:cs="Times New Roman"/>
          <w:sz w:val="24"/>
          <w:szCs w:val="24"/>
        </w:rPr>
      </w:pPr>
      <w:r w:rsidRPr="00892F41">
        <w:rPr>
          <w:rFonts w:ascii="Times New Roman" w:hAnsi="Times New Roman" w:cs="Times New Roman"/>
          <w:sz w:val="24"/>
          <w:szCs w:val="24"/>
        </w:rPr>
        <w:t>Agreements by which property owners are permitted to self-regulate, and agree to meet or exceed environmental regulatory requirements;</w:t>
      </w:r>
    </w:p>
    <w:p w:rsidR="006F50D3" w:rsidRPr="00892F41" w:rsidRDefault="006F50D3" w:rsidP="00B95B1E">
      <w:pPr>
        <w:pStyle w:val="ListParagraph"/>
        <w:numPr>
          <w:ilvl w:val="0"/>
          <w:numId w:val="5"/>
        </w:numPr>
        <w:rPr>
          <w:rFonts w:ascii="Times New Roman" w:hAnsi="Times New Roman" w:cs="Times New Roman"/>
          <w:sz w:val="24"/>
          <w:szCs w:val="24"/>
        </w:rPr>
      </w:pPr>
      <w:r w:rsidRPr="00892F41">
        <w:rPr>
          <w:rFonts w:ascii="Times New Roman" w:hAnsi="Times New Roman" w:cs="Times New Roman"/>
          <w:sz w:val="24"/>
          <w:szCs w:val="24"/>
        </w:rPr>
        <w:lastRenderedPageBreak/>
        <w:t>Mediation confidentiality;</w:t>
      </w:r>
    </w:p>
    <w:p w:rsidR="006F50D3" w:rsidRPr="00892F41" w:rsidRDefault="00A61297" w:rsidP="00B95B1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Some communications</w:t>
      </w:r>
      <w:r w:rsidR="006F50D3" w:rsidRPr="00892F41">
        <w:rPr>
          <w:rFonts w:ascii="Times New Roman" w:hAnsi="Times New Roman" w:cs="Times New Roman"/>
          <w:sz w:val="24"/>
          <w:szCs w:val="24"/>
        </w:rPr>
        <w:t xml:space="preserve"> </w:t>
      </w:r>
      <w:r>
        <w:rPr>
          <w:rFonts w:ascii="Times New Roman" w:hAnsi="Times New Roman" w:cs="Times New Roman"/>
          <w:sz w:val="24"/>
          <w:szCs w:val="24"/>
        </w:rPr>
        <w:t xml:space="preserve">between </w:t>
      </w:r>
      <w:r w:rsidR="006F50D3" w:rsidRPr="00892F41">
        <w:rPr>
          <w:rFonts w:ascii="Times New Roman" w:hAnsi="Times New Roman" w:cs="Times New Roman"/>
          <w:sz w:val="24"/>
          <w:szCs w:val="24"/>
        </w:rPr>
        <w:t>public bodies</w:t>
      </w:r>
      <w:r>
        <w:rPr>
          <w:rFonts w:ascii="Times New Roman" w:hAnsi="Times New Roman" w:cs="Times New Roman"/>
          <w:sz w:val="24"/>
          <w:szCs w:val="24"/>
        </w:rPr>
        <w:t xml:space="preserve"> relating to small business</w:t>
      </w:r>
      <w:r w:rsidR="006F50D3" w:rsidRPr="00892F41">
        <w:rPr>
          <w:rFonts w:ascii="Times New Roman" w:hAnsi="Times New Roman" w:cs="Times New Roman"/>
          <w:sz w:val="24"/>
          <w:szCs w:val="24"/>
        </w:rPr>
        <w:t>;</w:t>
      </w:r>
    </w:p>
    <w:p w:rsidR="006F50D3" w:rsidRPr="00892F41" w:rsidRDefault="006F50D3" w:rsidP="00B95B1E">
      <w:pPr>
        <w:pStyle w:val="ListParagraph"/>
        <w:numPr>
          <w:ilvl w:val="0"/>
          <w:numId w:val="5"/>
        </w:numPr>
        <w:rPr>
          <w:rFonts w:ascii="Times New Roman" w:hAnsi="Times New Roman" w:cs="Times New Roman"/>
          <w:sz w:val="24"/>
          <w:szCs w:val="24"/>
        </w:rPr>
      </w:pPr>
      <w:r w:rsidRPr="00892F41">
        <w:rPr>
          <w:rFonts w:ascii="Times New Roman" w:hAnsi="Times New Roman" w:cs="Times New Roman"/>
          <w:sz w:val="24"/>
          <w:szCs w:val="24"/>
        </w:rPr>
        <w:t>Reports to public bodies of various kinds of suspected misconduct;</w:t>
      </w:r>
    </w:p>
    <w:p w:rsidR="006F50D3" w:rsidRPr="00892F41" w:rsidRDefault="006F50D3" w:rsidP="00B95B1E">
      <w:pPr>
        <w:pStyle w:val="ListParagraph"/>
        <w:numPr>
          <w:ilvl w:val="0"/>
          <w:numId w:val="5"/>
        </w:numPr>
        <w:rPr>
          <w:rFonts w:ascii="Times New Roman" w:hAnsi="Times New Roman" w:cs="Times New Roman"/>
          <w:sz w:val="24"/>
          <w:szCs w:val="24"/>
        </w:rPr>
      </w:pPr>
      <w:r w:rsidRPr="00892F41">
        <w:rPr>
          <w:rFonts w:ascii="Times New Roman" w:hAnsi="Times New Roman" w:cs="Times New Roman"/>
          <w:sz w:val="24"/>
          <w:szCs w:val="24"/>
        </w:rPr>
        <w:t>Non-criminal investigations conducted by public bodies;</w:t>
      </w:r>
    </w:p>
    <w:p w:rsidR="006F50D3" w:rsidRPr="00892F41" w:rsidRDefault="006F50D3" w:rsidP="00B95B1E">
      <w:pPr>
        <w:pStyle w:val="ListParagraph"/>
        <w:numPr>
          <w:ilvl w:val="0"/>
          <w:numId w:val="5"/>
        </w:numPr>
        <w:rPr>
          <w:rFonts w:ascii="Times New Roman" w:hAnsi="Times New Roman" w:cs="Times New Roman"/>
          <w:sz w:val="24"/>
          <w:szCs w:val="24"/>
        </w:rPr>
      </w:pPr>
      <w:r w:rsidRPr="00892F41">
        <w:rPr>
          <w:rFonts w:ascii="Times New Roman" w:hAnsi="Times New Roman" w:cs="Times New Roman"/>
          <w:sz w:val="24"/>
          <w:szCs w:val="24"/>
        </w:rPr>
        <w:t>Software and computer data;</w:t>
      </w:r>
    </w:p>
    <w:p w:rsidR="006F50D3" w:rsidRPr="00892F41" w:rsidRDefault="006F50D3" w:rsidP="00B95B1E">
      <w:pPr>
        <w:pStyle w:val="ListParagraph"/>
        <w:numPr>
          <w:ilvl w:val="0"/>
          <w:numId w:val="5"/>
        </w:numPr>
        <w:rPr>
          <w:rFonts w:ascii="Times New Roman" w:hAnsi="Times New Roman" w:cs="Times New Roman"/>
          <w:sz w:val="24"/>
          <w:szCs w:val="24"/>
        </w:rPr>
      </w:pPr>
      <w:r w:rsidRPr="00892F41">
        <w:rPr>
          <w:rFonts w:ascii="Times New Roman" w:hAnsi="Times New Roman" w:cs="Times New Roman"/>
          <w:sz w:val="24"/>
          <w:szCs w:val="24"/>
        </w:rPr>
        <w:t xml:space="preserve">Information about child abuse multidisciplinary teams’ compliance with their own </w:t>
      </w:r>
      <w:r w:rsidR="00B95B1E" w:rsidRPr="00892F41">
        <w:rPr>
          <w:rFonts w:ascii="Times New Roman" w:hAnsi="Times New Roman" w:cs="Times New Roman"/>
          <w:sz w:val="24"/>
          <w:szCs w:val="24"/>
        </w:rPr>
        <w:t xml:space="preserve">established </w:t>
      </w:r>
      <w:r w:rsidRPr="00892F41">
        <w:rPr>
          <w:rFonts w:ascii="Times New Roman" w:hAnsi="Times New Roman" w:cs="Times New Roman"/>
          <w:sz w:val="24"/>
          <w:szCs w:val="24"/>
        </w:rPr>
        <w:t>protocols and procedures;</w:t>
      </w:r>
      <w:r w:rsidR="00A61297">
        <w:rPr>
          <w:rFonts w:ascii="Times New Roman" w:hAnsi="Times New Roman" w:cs="Times New Roman"/>
          <w:sz w:val="24"/>
          <w:szCs w:val="24"/>
        </w:rPr>
        <w:t xml:space="preserve"> and</w:t>
      </w:r>
    </w:p>
    <w:p w:rsidR="007A2B1B" w:rsidRDefault="00A61297" w:rsidP="007A2B1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Information about candidates for a position.</w:t>
      </w:r>
    </w:p>
    <w:p w:rsidR="004364EA" w:rsidRPr="00892F41" w:rsidRDefault="00297ABB">
      <w:pPr>
        <w:rPr>
          <w:rFonts w:ascii="Times New Roman" w:hAnsi="Times New Roman" w:cs="Times New Roman"/>
          <w:b/>
          <w:sz w:val="24"/>
          <w:szCs w:val="24"/>
        </w:rPr>
      </w:pPr>
      <w:r w:rsidRPr="00892F41">
        <w:rPr>
          <w:rFonts w:ascii="Times New Roman" w:hAnsi="Times New Roman" w:cs="Times New Roman"/>
          <w:b/>
          <w:sz w:val="24"/>
          <w:szCs w:val="24"/>
        </w:rPr>
        <w:t>Implications for the Task Force</w:t>
      </w:r>
    </w:p>
    <w:p w:rsidR="00297ABB" w:rsidRPr="00892F41" w:rsidRDefault="00297ABB">
      <w:pPr>
        <w:rPr>
          <w:rFonts w:ascii="Times New Roman" w:hAnsi="Times New Roman" w:cs="Times New Roman"/>
          <w:b/>
          <w:sz w:val="24"/>
          <w:szCs w:val="24"/>
        </w:rPr>
      </w:pPr>
      <w:r w:rsidRPr="00892F41">
        <w:rPr>
          <w:rFonts w:ascii="Times New Roman" w:hAnsi="Times New Roman" w:cs="Times New Roman"/>
          <w:b/>
          <w:i/>
          <w:sz w:val="24"/>
          <w:szCs w:val="24"/>
        </w:rPr>
        <w:t xml:space="preserve">Exemption </w:t>
      </w:r>
      <w:r w:rsidR="00AD6AC0">
        <w:rPr>
          <w:rFonts w:ascii="Times New Roman" w:hAnsi="Times New Roman" w:cs="Times New Roman"/>
          <w:b/>
          <w:i/>
          <w:sz w:val="24"/>
          <w:szCs w:val="24"/>
        </w:rPr>
        <w:t>Organization and Consistency</w:t>
      </w:r>
    </w:p>
    <w:p w:rsidR="00B970ED" w:rsidRPr="00892F41" w:rsidRDefault="00E01C9F" w:rsidP="00E01C9F">
      <w:pPr>
        <w:ind w:firstLine="720"/>
        <w:rPr>
          <w:rFonts w:ascii="Times New Roman" w:hAnsi="Times New Roman" w:cs="Times New Roman"/>
          <w:sz w:val="24"/>
          <w:szCs w:val="24"/>
        </w:rPr>
      </w:pPr>
      <w:r>
        <w:rPr>
          <w:rFonts w:ascii="Times New Roman" w:hAnsi="Times New Roman" w:cs="Times New Roman"/>
          <w:sz w:val="24"/>
          <w:szCs w:val="24"/>
        </w:rPr>
        <w:t>D</w:t>
      </w:r>
      <w:r w:rsidR="007A2B1B" w:rsidRPr="00892F41">
        <w:rPr>
          <w:rFonts w:ascii="Times New Roman" w:hAnsi="Times New Roman" w:cs="Times New Roman"/>
          <w:sz w:val="24"/>
          <w:szCs w:val="24"/>
        </w:rPr>
        <w:t xml:space="preserve">iscussing the results of this process, members of the subgroup agreed that categorizing and formally cataloging exemptions would be useful and feasible. To be fully effective, the catalog would need to replace </w:t>
      </w:r>
      <w:r w:rsidR="00EE6A4B" w:rsidRPr="00892F41">
        <w:rPr>
          <w:rFonts w:ascii="Times New Roman" w:hAnsi="Times New Roman" w:cs="Times New Roman"/>
          <w:sz w:val="24"/>
          <w:szCs w:val="24"/>
        </w:rPr>
        <w:t>the “catchall” exemption of ORS 192.502(9).</w:t>
      </w:r>
      <w:r w:rsidR="007A2B1B" w:rsidRPr="00892F41">
        <w:rPr>
          <w:rFonts w:ascii="Times New Roman" w:hAnsi="Times New Roman" w:cs="Times New Roman"/>
          <w:sz w:val="24"/>
          <w:szCs w:val="24"/>
        </w:rPr>
        <w:t xml:space="preserve"> The subgroup discussed th</w:t>
      </w:r>
      <w:r w:rsidR="00EE6A4B" w:rsidRPr="00892F41">
        <w:rPr>
          <w:rFonts w:ascii="Times New Roman" w:hAnsi="Times New Roman" w:cs="Times New Roman"/>
          <w:sz w:val="24"/>
          <w:szCs w:val="24"/>
        </w:rPr>
        <w:t xml:space="preserve">at a similar suggestion in Senate Bill 41 (2011) caused anxiety due to uncertainty whether the proposed replacement really captured all of the exemptions in Oregon law. </w:t>
      </w:r>
      <w:r w:rsidR="007A2B1B" w:rsidRPr="00892F41">
        <w:rPr>
          <w:rFonts w:ascii="Times New Roman" w:hAnsi="Times New Roman" w:cs="Times New Roman"/>
          <w:sz w:val="24"/>
          <w:szCs w:val="24"/>
        </w:rPr>
        <w:t xml:space="preserve"> </w:t>
      </w:r>
      <w:r w:rsidR="00EE6A4B" w:rsidRPr="00892F41">
        <w:rPr>
          <w:rFonts w:ascii="Times New Roman" w:hAnsi="Times New Roman" w:cs="Times New Roman"/>
          <w:sz w:val="24"/>
          <w:szCs w:val="24"/>
        </w:rPr>
        <w:t>The catalog of public records exemptions</w:t>
      </w:r>
      <w:r w:rsidR="00B970ED" w:rsidRPr="00892F41">
        <w:rPr>
          <w:rFonts w:ascii="Times New Roman" w:hAnsi="Times New Roman" w:cs="Times New Roman"/>
          <w:sz w:val="24"/>
          <w:szCs w:val="24"/>
        </w:rPr>
        <w:t xml:space="preserve"> developed for this task force </w:t>
      </w:r>
      <w:r w:rsidR="00EE6A4B" w:rsidRPr="00892F41">
        <w:rPr>
          <w:rFonts w:ascii="Times New Roman" w:hAnsi="Times New Roman" w:cs="Times New Roman"/>
          <w:sz w:val="24"/>
          <w:szCs w:val="24"/>
        </w:rPr>
        <w:t xml:space="preserve">is more exhaustive, however. And delaying the effective date </w:t>
      </w:r>
      <w:r w:rsidR="00B970ED" w:rsidRPr="00892F41">
        <w:rPr>
          <w:rFonts w:ascii="Times New Roman" w:hAnsi="Times New Roman" w:cs="Times New Roman"/>
          <w:sz w:val="24"/>
          <w:szCs w:val="24"/>
        </w:rPr>
        <w:t xml:space="preserve">of repealing ORS 192.502(9) would allow time for </w:t>
      </w:r>
      <w:r w:rsidR="00EF63A5">
        <w:rPr>
          <w:rFonts w:ascii="Times New Roman" w:hAnsi="Times New Roman" w:cs="Times New Roman"/>
          <w:sz w:val="24"/>
          <w:szCs w:val="24"/>
        </w:rPr>
        <w:t xml:space="preserve">legislative </w:t>
      </w:r>
      <w:r w:rsidR="00B970ED" w:rsidRPr="00892F41">
        <w:rPr>
          <w:rFonts w:ascii="Times New Roman" w:hAnsi="Times New Roman" w:cs="Times New Roman"/>
          <w:sz w:val="24"/>
          <w:szCs w:val="24"/>
        </w:rPr>
        <w:t>correction if any important exemptions have been overlooked.</w:t>
      </w:r>
    </w:p>
    <w:p w:rsidR="00297ABB" w:rsidRPr="00892F41" w:rsidRDefault="00B970ED" w:rsidP="00E01C9F">
      <w:pPr>
        <w:ind w:firstLine="720"/>
        <w:rPr>
          <w:rFonts w:ascii="Times New Roman" w:hAnsi="Times New Roman" w:cs="Times New Roman"/>
          <w:sz w:val="24"/>
          <w:szCs w:val="24"/>
        </w:rPr>
      </w:pPr>
      <w:r w:rsidRPr="00892F41">
        <w:rPr>
          <w:rFonts w:ascii="Times New Roman" w:hAnsi="Times New Roman" w:cs="Times New Roman"/>
          <w:sz w:val="24"/>
          <w:szCs w:val="24"/>
        </w:rPr>
        <w:t xml:space="preserve">In addition to </w:t>
      </w:r>
      <w:r w:rsidR="0064063F" w:rsidRPr="00892F41">
        <w:rPr>
          <w:rFonts w:ascii="Times New Roman" w:hAnsi="Times New Roman" w:cs="Times New Roman"/>
          <w:sz w:val="24"/>
          <w:szCs w:val="24"/>
        </w:rPr>
        <w:t>categorizing and cataloging</w:t>
      </w:r>
      <w:r w:rsidRPr="00892F41">
        <w:rPr>
          <w:rFonts w:ascii="Times New Roman" w:hAnsi="Times New Roman" w:cs="Times New Roman"/>
          <w:sz w:val="24"/>
          <w:szCs w:val="24"/>
        </w:rPr>
        <w:t xml:space="preserve">, the subgroup also felt that it would be possible to improve the law by making similar exemptions consistent with one another. For example, subgroup members suggested that a single approach to non-criminal investigations could be practical. </w:t>
      </w:r>
      <w:r w:rsidR="0064063F" w:rsidRPr="00892F41">
        <w:rPr>
          <w:rFonts w:ascii="Times New Roman" w:hAnsi="Times New Roman" w:cs="Times New Roman"/>
          <w:sz w:val="24"/>
          <w:szCs w:val="24"/>
        </w:rPr>
        <w:t>However, subgroup members felt that it might make sense to propose that sort of consolidation separately from a straightforward catalog. The subgroup recognized that the existing exemptions are presumably the result of lobbyi</w:t>
      </w:r>
      <w:r w:rsidR="003909AE" w:rsidRPr="00892F41">
        <w:rPr>
          <w:rFonts w:ascii="Times New Roman" w:hAnsi="Times New Roman" w:cs="Times New Roman"/>
          <w:sz w:val="24"/>
          <w:szCs w:val="24"/>
        </w:rPr>
        <w:t xml:space="preserve">ng by affected interest groups. Indeed, the subgroup acknowledged that differences between exemptions </w:t>
      </w:r>
      <w:r w:rsidR="0064063F" w:rsidRPr="00892F41">
        <w:rPr>
          <w:rFonts w:ascii="Times New Roman" w:hAnsi="Times New Roman" w:cs="Times New Roman"/>
          <w:sz w:val="24"/>
          <w:szCs w:val="24"/>
        </w:rPr>
        <w:t>may reflect considered legislative determinations regarding the relative sensitivity of seemingly similar information.</w:t>
      </w:r>
      <w:r w:rsidR="003909AE" w:rsidRPr="00892F41">
        <w:rPr>
          <w:rFonts w:ascii="Times New Roman" w:hAnsi="Times New Roman" w:cs="Times New Roman"/>
          <w:sz w:val="24"/>
          <w:szCs w:val="24"/>
        </w:rPr>
        <w:t xml:space="preserve"> For both of those reasons, a proposal to substantively change exemptions </w:t>
      </w:r>
      <w:r w:rsidR="00DE532B" w:rsidRPr="00892F41">
        <w:rPr>
          <w:rFonts w:ascii="Times New Roman" w:hAnsi="Times New Roman" w:cs="Times New Roman"/>
          <w:sz w:val="24"/>
          <w:szCs w:val="24"/>
        </w:rPr>
        <w:t>is likely to</w:t>
      </w:r>
      <w:r w:rsidR="003909AE" w:rsidRPr="00892F41">
        <w:rPr>
          <w:rFonts w:ascii="Times New Roman" w:hAnsi="Times New Roman" w:cs="Times New Roman"/>
          <w:sz w:val="24"/>
          <w:szCs w:val="24"/>
        </w:rPr>
        <w:t xml:space="preserve"> </w:t>
      </w:r>
      <w:r w:rsidR="00130FF4">
        <w:rPr>
          <w:rFonts w:ascii="Times New Roman" w:hAnsi="Times New Roman" w:cs="Times New Roman"/>
          <w:sz w:val="24"/>
          <w:szCs w:val="24"/>
        </w:rPr>
        <w:t xml:space="preserve">be harder to pass </w:t>
      </w:r>
      <w:r w:rsidR="003909AE" w:rsidRPr="00892F41">
        <w:rPr>
          <w:rFonts w:ascii="Times New Roman" w:hAnsi="Times New Roman" w:cs="Times New Roman"/>
          <w:sz w:val="24"/>
          <w:szCs w:val="24"/>
        </w:rPr>
        <w:t>than a proposal to simply catalog existing exemptions. Although the subgroup believes that consistency is worth pursuing and should be proposed, the consensus of the subgroup is that the catalog on its own would be very useful. Consequently, a catalog probably should not be tied to substantive amendment of exemptions.</w:t>
      </w:r>
      <w:r w:rsidR="00AC7CB8" w:rsidRPr="00892F41">
        <w:rPr>
          <w:rFonts w:ascii="Times New Roman" w:hAnsi="Times New Roman" w:cs="Times New Roman"/>
          <w:sz w:val="24"/>
          <w:szCs w:val="24"/>
        </w:rPr>
        <w:t xml:space="preserve"> For similar reasons, subgroup members opined that task force recommendations regarding the cost and timing of public records respons</w:t>
      </w:r>
      <w:r w:rsidR="00743590" w:rsidRPr="00892F41">
        <w:rPr>
          <w:rFonts w:ascii="Times New Roman" w:hAnsi="Times New Roman" w:cs="Times New Roman"/>
          <w:sz w:val="24"/>
          <w:szCs w:val="24"/>
        </w:rPr>
        <w:t>es should be pursued through separate legislation.</w:t>
      </w:r>
    </w:p>
    <w:p w:rsidR="00DE532B" w:rsidRPr="00892F41" w:rsidRDefault="00DE532B" w:rsidP="00E01C9F">
      <w:pPr>
        <w:ind w:firstLine="720"/>
        <w:rPr>
          <w:rFonts w:ascii="Times New Roman" w:hAnsi="Times New Roman" w:cs="Times New Roman"/>
          <w:sz w:val="24"/>
          <w:szCs w:val="24"/>
        </w:rPr>
      </w:pPr>
      <w:r w:rsidRPr="00892F41">
        <w:rPr>
          <w:rFonts w:ascii="Times New Roman" w:hAnsi="Times New Roman" w:cs="Times New Roman"/>
          <w:sz w:val="24"/>
          <w:szCs w:val="24"/>
        </w:rPr>
        <w:t xml:space="preserve">The subgroup discussed the importance of </w:t>
      </w:r>
      <w:r w:rsidR="00743590" w:rsidRPr="00892F41">
        <w:rPr>
          <w:rFonts w:ascii="Times New Roman" w:hAnsi="Times New Roman" w:cs="Times New Roman"/>
          <w:sz w:val="24"/>
          <w:szCs w:val="24"/>
        </w:rPr>
        <w:t>pairing</w:t>
      </w:r>
      <w:r w:rsidRPr="00892F41">
        <w:rPr>
          <w:rFonts w:ascii="Times New Roman" w:hAnsi="Times New Roman" w:cs="Times New Roman"/>
          <w:sz w:val="24"/>
          <w:szCs w:val="24"/>
        </w:rPr>
        <w:t xml:space="preserve"> </w:t>
      </w:r>
      <w:r w:rsidR="00743590" w:rsidRPr="00892F41">
        <w:rPr>
          <w:rFonts w:ascii="Times New Roman" w:hAnsi="Times New Roman" w:cs="Times New Roman"/>
          <w:sz w:val="24"/>
          <w:szCs w:val="24"/>
        </w:rPr>
        <w:t>changes to existing exemption laws with</w:t>
      </w:r>
      <w:r w:rsidRPr="00892F41">
        <w:rPr>
          <w:rFonts w:ascii="Times New Roman" w:hAnsi="Times New Roman" w:cs="Times New Roman"/>
          <w:sz w:val="24"/>
          <w:szCs w:val="24"/>
        </w:rPr>
        <w:t xml:space="preserve"> big-picture architectural changes that will encourage future legislatures to retain a </w:t>
      </w:r>
      <w:r w:rsidR="00743590" w:rsidRPr="00892F41">
        <w:rPr>
          <w:rFonts w:ascii="Times New Roman" w:hAnsi="Times New Roman" w:cs="Times New Roman"/>
          <w:sz w:val="24"/>
          <w:szCs w:val="24"/>
        </w:rPr>
        <w:t xml:space="preserve">disciplined legal </w:t>
      </w:r>
      <w:r w:rsidRPr="00892F41">
        <w:rPr>
          <w:rFonts w:ascii="Times New Roman" w:hAnsi="Times New Roman" w:cs="Times New Roman"/>
          <w:sz w:val="24"/>
          <w:szCs w:val="24"/>
        </w:rPr>
        <w:t>structure.</w:t>
      </w:r>
      <w:r w:rsidR="00AC7CB8" w:rsidRPr="00892F41">
        <w:rPr>
          <w:rFonts w:ascii="Times New Roman" w:hAnsi="Times New Roman" w:cs="Times New Roman"/>
          <w:sz w:val="24"/>
          <w:szCs w:val="24"/>
        </w:rPr>
        <w:t xml:space="preserve"> The plan to propose a policy statement, in particular, was identified as an important step to prevent the Public Records Law </w:t>
      </w:r>
      <w:r w:rsidR="0028508F" w:rsidRPr="00892F41">
        <w:rPr>
          <w:rFonts w:ascii="Times New Roman" w:hAnsi="Times New Roman" w:cs="Times New Roman"/>
          <w:sz w:val="24"/>
          <w:szCs w:val="24"/>
        </w:rPr>
        <w:t xml:space="preserve">gradually </w:t>
      </w:r>
      <w:r w:rsidR="00AC7CB8" w:rsidRPr="00892F41">
        <w:rPr>
          <w:rFonts w:ascii="Times New Roman" w:hAnsi="Times New Roman" w:cs="Times New Roman"/>
          <w:sz w:val="24"/>
          <w:szCs w:val="24"/>
        </w:rPr>
        <w:t>reverting back to some</w:t>
      </w:r>
      <w:r w:rsidR="00743590" w:rsidRPr="00892F41">
        <w:rPr>
          <w:rFonts w:ascii="Times New Roman" w:hAnsi="Times New Roman" w:cs="Times New Roman"/>
          <w:sz w:val="24"/>
          <w:szCs w:val="24"/>
        </w:rPr>
        <w:t xml:space="preserve">thing like </w:t>
      </w:r>
      <w:r w:rsidR="00743590" w:rsidRPr="00892F41">
        <w:rPr>
          <w:rFonts w:ascii="Times New Roman" w:hAnsi="Times New Roman" w:cs="Times New Roman"/>
          <w:sz w:val="24"/>
          <w:szCs w:val="24"/>
        </w:rPr>
        <w:lastRenderedPageBreak/>
        <w:t xml:space="preserve">its current state </w:t>
      </w:r>
      <w:r w:rsidR="0028508F" w:rsidRPr="00892F41">
        <w:rPr>
          <w:rFonts w:ascii="Times New Roman" w:hAnsi="Times New Roman" w:cs="Times New Roman"/>
          <w:sz w:val="24"/>
          <w:szCs w:val="24"/>
        </w:rPr>
        <w:t xml:space="preserve">even </w:t>
      </w:r>
      <w:r w:rsidR="00743590" w:rsidRPr="00892F41">
        <w:rPr>
          <w:rFonts w:ascii="Times New Roman" w:hAnsi="Times New Roman" w:cs="Times New Roman"/>
          <w:sz w:val="24"/>
          <w:szCs w:val="24"/>
        </w:rPr>
        <w:t>if the task force’s proposals are adopted.</w:t>
      </w:r>
      <w:r w:rsidR="00A61297">
        <w:rPr>
          <w:rFonts w:ascii="Times New Roman" w:hAnsi="Times New Roman" w:cs="Times New Roman"/>
          <w:sz w:val="24"/>
          <w:szCs w:val="24"/>
        </w:rPr>
        <w:t xml:space="preserve"> The legislature might also be encouraged to assess existing exemptions against that architecture.</w:t>
      </w:r>
    </w:p>
    <w:p w:rsidR="0028508F" w:rsidRPr="00892F41" w:rsidRDefault="0028508F" w:rsidP="00E01C9F">
      <w:pPr>
        <w:ind w:firstLine="720"/>
        <w:rPr>
          <w:rFonts w:ascii="Times New Roman" w:hAnsi="Times New Roman" w:cs="Times New Roman"/>
          <w:sz w:val="24"/>
          <w:szCs w:val="24"/>
        </w:rPr>
      </w:pPr>
      <w:r w:rsidRPr="00892F41">
        <w:rPr>
          <w:rFonts w:ascii="Times New Roman" w:hAnsi="Times New Roman" w:cs="Times New Roman"/>
          <w:sz w:val="24"/>
          <w:szCs w:val="24"/>
        </w:rPr>
        <w:t>In light of these considerations the subgroup</w:t>
      </w:r>
      <w:r w:rsidR="00EF63A5">
        <w:rPr>
          <w:rStyle w:val="FootnoteReference"/>
          <w:rFonts w:ascii="Times New Roman" w:hAnsi="Times New Roman" w:cs="Times New Roman"/>
          <w:sz w:val="24"/>
          <w:szCs w:val="24"/>
        </w:rPr>
        <w:footnoteReference w:id="2"/>
      </w:r>
      <w:r w:rsidRPr="00892F41">
        <w:rPr>
          <w:rFonts w:ascii="Times New Roman" w:hAnsi="Times New Roman" w:cs="Times New Roman"/>
          <w:sz w:val="24"/>
          <w:szCs w:val="24"/>
        </w:rPr>
        <w:t xml:space="preserve"> makes the following recommendations.</w:t>
      </w:r>
    </w:p>
    <w:p w:rsidR="0028508F" w:rsidRPr="00892F41" w:rsidRDefault="0028508F">
      <w:pPr>
        <w:rPr>
          <w:rFonts w:ascii="Times New Roman" w:hAnsi="Times New Roman" w:cs="Times New Roman"/>
          <w:i/>
          <w:sz w:val="24"/>
          <w:szCs w:val="24"/>
        </w:rPr>
      </w:pPr>
      <w:r w:rsidRPr="00892F41">
        <w:rPr>
          <w:rFonts w:ascii="Times New Roman" w:hAnsi="Times New Roman" w:cs="Times New Roman"/>
          <w:i/>
          <w:sz w:val="24"/>
          <w:szCs w:val="24"/>
        </w:rPr>
        <w:t>Recommendation 1</w:t>
      </w:r>
      <w:r w:rsidR="002C7663">
        <w:rPr>
          <w:rFonts w:ascii="Times New Roman" w:hAnsi="Times New Roman" w:cs="Times New Roman"/>
          <w:i/>
          <w:sz w:val="24"/>
          <w:szCs w:val="24"/>
        </w:rPr>
        <w:t xml:space="preserve"> - Something to Do</w:t>
      </w:r>
    </w:p>
    <w:p w:rsidR="003909AE" w:rsidRPr="00892F41" w:rsidRDefault="0028508F" w:rsidP="00E01C9F">
      <w:pPr>
        <w:ind w:firstLine="720"/>
        <w:rPr>
          <w:rFonts w:ascii="Times New Roman" w:hAnsi="Times New Roman" w:cs="Times New Roman"/>
          <w:sz w:val="24"/>
          <w:szCs w:val="24"/>
        </w:rPr>
      </w:pPr>
      <w:r w:rsidRPr="00892F41">
        <w:rPr>
          <w:rFonts w:ascii="Times New Roman" w:hAnsi="Times New Roman" w:cs="Times New Roman"/>
          <w:sz w:val="24"/>
          <w:szCs w:val="24"/>
        </w:rPr>
        <w:t xml:space="preserve">The task force should, as it has been discussing, propose </w:t>
      </w:r>
      <w:r w:rsidR="00A93981" w:rsidRPr="00892F41">
        <w:rPr>
          <w:rFonts w:ascii="Times New Roman" w:hAnsi="Times New Roman" w:cs="Times New Roman"/>
          <w:sz w:val="24"/>
          <w:szCs w:val="24"/>
        </w:rPr>
        <w:t>a catalog</w:t>
      </w:r>
      <w:r w:rsidRPr="00892F41">
        <w:rPr>
          <w:rFonts w:ascii="Times New Roman" w:hAnsi="Times New Roman" w:cs="Times New Roman"/>
          <w:sz w:val="24"/>
          <w:szCs w:val="24"/>
        </w:rPr>
        <w:t xml:space="preserve"> of exemptions based on classifications tied to a policy statement that will guide future legislatures (as well as courts and government official tasked with implementing the public records law).</w:t>
      </w:r>
      <w:r w:rsidR="00A93981" w:rsidRPr="00892F41">
        <w:rPr>
          <w:rFonts w:ascii="Times New Roman" w:hAnsi="Times New Roman" w:cs="Times New Roman"/>
          <w:sz w:val="24"/>
          <w:szCs w:val="24"/>
        </w:rPr>
        <w:t xml:space="preserve"> In order to insure that the catalog is legally effective, a (delayed) repeal of ORS 192.502(9) should also be part of this proposal.</w:t>
      </w:r>
      <w:r w:rsidR="006305E0">
        <w:rPr>
          <w:rFonts w:ascii="Times New Roman" w:hAnsi="Times New Roman" w:cs="Times New Roman"/>
          <w:sz w:val="24"/>
          <w:szCs w:val="24"/>
        </w:rPr>
        <w:t xml:space="preserve"> Appendix B represents approximately one-fifth of this project. The subgroup is willing to do similar work on other large categories of exemptions. However, it may be necessary to establish at least one additional subgroup to get through all of the myriad exemptions in a timely manner.</w:t>
      </w:r>
    </w:p>
    <w:p w:rsidR="0028508F" w:rsidRPr="00892F41" w:rsidRDefault="0028508F">
      <w:pPr>
        <w:rPr>
          <w:rFonts w:ascii="Times New Roman" w:hAnsi="Times New Roman" w:cs="Times New Roman"/>
          <w:i/>
          <w:sz w:val="24"/>
          <w:szCs w:val="24"/>
        </w:rPr>
      </w:pPr>
      <w:r w:rsidRPr="00892F41">
        <w:rPr>
          <w:rFonts w:ascii="Times New Roman" w:hAnsi="Times New Roman" w:cs="Times New Roman"/>
          <w:i/>
          <w:sz w:val="24"/>
          <w:szCs w:val="24"/>
        </w:rPr>
        <w:t>Recommendation 2</w:t>
      </w:r>
      <w:r w:rsidR="002C7663">
        <w:rPr>
          <w:rFonts w:ascii="Times New Roman" w:hAnsi="Times New Roman" w:cs="Times New Roman"/>
          <w:i/>
          <w:sz w:val="24"/>
          <w:szCs w:val="24"/>
        </w:rPr>
        <w:t xml:space="preserve"> – Something to Consider</w:t>
      </w:r>
    </w:p>
    <w:p w:rsidR="0028508F" w:rsidRDefault="0028508F" w:rsidP="00E01C9F">
      <w:pPr>
        <w:ind w:firstLine="720"/>
        <w:rPr>
          <w:rFonts w:ascii="Times New Roman" w:hAnsi="Times New Roman" w:cs="Times New Roman"/>
          <w:sz w:val="24"/>
          <w:szCs w:val="24"/>
        </w:rPr>
      </w:pPr>
      <w:r w:rsidRPr="00892F41">
        <w:rPr>
          <w:rFonts w:ascii="Times New Roman" w:hAnsi="Times New Roman" w:cs="Times New Roman"/>
          <w:sz w:val="24"/>
          <w:szCs w:val="24"/>
        </w:rPr>
        <w:t xml:space="preserve">The task force should consider separately proposing consolidation of exemptions. With </w:t>
      </w:r>
      <w:r w:rsidR="00A93981" w:rsidRPr="00892F41">
        <w:rPr>
          <w:rFonts w:ascii="Times New Roman" w:hAnsi="Times New Roman" w:cs="Times New Roman"/>
          <w:sz w:val="24"/>
          <w:szCs w:val="24"/>
        </w:rPr>
        <w:t xml:space="preserve">respect to exemptions preliminarily categorized as serving “public safety” and “administration” interests, Appendix B sets forth categories within which </w:t>
      </w:r>
      <w:r w:rsidR="006E2210">
        <w:rPr>
          <w:rFonts w:ascii="Times New Roman" w:hAnsi="Times New Roman" w:cs="Times New Roman"/>
          <w:sz w:val="24"/>
          <w:szCs w:val="24"/>
        </w:rPr>
        <w:t>more consistent</w:t>
      </w:r>
      <w:r w:rsidR="00A93981" w:rsidRPr="00892F41">
        <w:rPr>
          <w:rFonts w:ascii="Times New Roman" w:hAnsi="Times New Roman" w:cs="Times New Roman"/>
          <w:sz w:val="24"/>
          <w:szCs w:val="24"/>
        </w:rPr>
        <w:t xml:space="preserve"> approach</w:t>
      </w:r>
      <w:r w:rsidR="006E2210">
        <w:rPr>
          <w:rFonts w:ascii="Times New Roman" w:hAnsi="Times New Roman" w:cs="Times New Roman"/>
          <w:sz w:val="24"/>
          <w:szCs w:val="24"/>
        </w:rPr>
        <w:t>es</w:t>
      </w:r>
      <w:r w:rsidR="00A93981" w:rsidRPr="00892F41">
        <w:rPr>
          <w:rFonts w:ascii="Times New Roman" w:hAnsi="Times New Roman" w:cs="Times New Roman"/>
          <w:sz w:val="24"/>
          <w:szCs w:val="24"/>
        </w:rPr>
        <w:t xml:space="preserve"> to information could be established. This approach could be taken either with regard to all of the nearly 560 exemptions or, as a test case, with respect to only some of the exemptions. Given that the purpose of the public records law is generally to help citizens understand the decisions of government and the basis for those decisions, members of the subgroup felt that the “Administration” exemptions might make a particularly useful </w:t>
      </w:r>
      <w:r w:rsidR="00892F41">
        <w:rPr>
          <w:rFonts w:ascii="Times New Roman" w:hAnsi="Times New Roman" w:cs="Times New Roman"/>
          <w:sz w:val="24"/>
          <w:szCs w:val="24"/>
        </w:rPr>
        <w:t>set to test the willingness of the legislature to make the potentially controversial decisions needed to make better sense of forty-plus years of adopting public records exemptions on what seems to be an essentially ad-hoc basis.</w:t>
      </w:r>
    </w:p>
    <w:p w:rsidR="00892F41" w:rsidRDefault="00892F41" w:rsidP="00E01C9F">
      <w:pPr>
        <w:ind w:firstLine="720"/>
        <w:rPr>
          <w:rFonts w:ascii="Times New Roman" w:hAnsi="Times New Roman" w:cs="Times New Roman"/>
          <w:sz w:val="24"/>
          <w:szCs w:val="24"/>
        </w:rPr>
      </w:pPr>
      <w:r>
        <w:rPr>
          <w:rFonts w:ascii="Times New Roman" w:hAnsi="Times New Roman" w:cs="Times New Roman"/>
          <w:sz w:val="24"/>
          <w:szCs w:val="24"/>
        </w:rPr>
        <w:t xml:space="preserve">In making this recommendation the subgroup is mindful of several considerations that will be relevant to the direction the task force ultimately takes. One is that each exemption likely has – or at least had at some point – an interested constituency that worked to secure the existing law. Even changes designed to make those exemptions consistent with other similar exemptions </w:t>
      </w:r>
      <w:r w:rsidR="00130FF4">
        <w:rPr>
          <w:rFonts w:ascii="Times New Roman" w:hAnsi="Times New Roman" w:cs="Times New Roman"/>
          <w:sz w:val="24"/>
          <w:szCs w:val="24"/>
        </w:rPr>
        <w:t>could be concerning to those groups</w:t>
      </w:r>
      <w:r>
        <w:rPr>
          <w:rFonts w:ascii="Times New Roman" w:hAnsi="Times New Roman" w:cs="Times New Roman"/>
          <w:sz w:val="24"/>
          <w:szCs w:val="24"/>
        </w:rPr>
        <w:t xml:space="preserve">. </w:t>
      </w:r>
      <w:r w:rsidR="00F42006">
        <w:rPr>
          <w:rFonts w:ascii="Times New Roman" w:hAnsi="Times New Roman" w:cs="Times New Roman"/>
          <w:sz w:val="24"/>
          <w:szCs w:val="24"/>
        </w:rPr>
        <w:t xml:space="preserve">To the extent that the task force proposes substantive changes to exemptions it will need to decide whether to afford potentially interested groups the opportunity to be heard before the task force, or whether to simply allow them to make their case to the legislature. To put this choice in perspective, consolidating only the 85 “Administration” exemptions </w:t>
      </w:r>
      <w:r w:rsidR="00E01C9F">
        <w:rPr>
          <w:rFonts w:ascii="Times New Roman" w:hAnsi="Times New Roman" w:cs="Times New Roman"/>
          <w:sz w:val="24"/>
          <w:szCs w:val="24"/>
        </w:rPr>
        <w:t>as</w:t>
      </w:r>
      <w:r w:rsidR="00F42006">
        <w:rPr>
          <w:rFonts w:ascii="Times New Roman" w:hAnsi="Times New Roman" w:cs="Times New Roman"/>
          <w:sz w:val="24"/>
          <w:szCs w:val="24"/>
        </w:rPr>
        <w:t xml:space="preserve"> contemplated by Appendix B could attract the interest of dozens of interested stakeholder groups – from licensed professionals to would-be contractors to state and local government entities.</w:t>
      </w:r>
    </w:p>
    <w:p w:rsidR="00AD6AC0" w:rsidRDefault="00F42006" w:rsidP="00A37CB3">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task force </w:t>
      </w:r>
      <w:r w:rsidR="00D75F10">
        <w:rPr>
          <w:rFonts w:ascii="Times New Roman" w:hAnsi="Times New Roman" w:cs="Times New Roman"/>
          <w:sz w:val="24"/>
          <w:szCs w:val="24"/>
        </w:rPr>
        <w:t xml:space="preserve">also discussed a more </w:t>
      </w:r>
      <w:r w:rsidR="00AD6AC0">
        <w:rPr>
          <w:rFonts w:ascii="Times New Roman" w:hAnsi="Times New Roman" w:cs="Times New Roman"/>
          <w:sz w:val="24"/>
          <w:szCs w:val="24"/>
        </w:rPr>
        <w:t>comprehensive</w:t>
      </w:r>
      <w:r w:rsidR="00D75F10">
        <w:rPr>
          <w:rFonts w:ascii="Times New Roman" w:hAnsi="Times New Roman" w:cs="Times New Roman"/>
          <w:sz w:val="24"/>
          <w:szCs w:val="24"/>
        </w:rPr>
        <w:t xml:space="preserve"> version of the streamlining approach. Namely, rather than trying to consolidate existing exemptions, the task force could simply replace the existing specific exemptions with exemptions designed to apply generally to the categories the task force feels appropriate. This alternative approach could have the advantages of flexibility, simplicity and comprehensibility. </w:t>
      </w:r>
      <w:r w:rsidR="00E01C9F">
        <w:rPr>
          <w:rFonts w:ascii="Times New Roman" w:hAnsi="Times New Roman" w:cs="Times New Roman"/>
          <w:sz w:val="24"/>
          <w:szCs w:val="24"/>
        </w:rPr>
        <w:t>Of course, th</w:t>
      </w:r>
      <w:r w:rsidR="00130FF4">
        <w:rPr>
          <w:rFonts w:ascii="Times New Roman" w:hAnsi="Times New Roman" w:cs="Times New Roman"/>
          <w:sz w:val="24"/>
          <w:szCs w:val="24"/>
        </w:rPr>
        <w:t>is would be an even more significant legislative undertaking than s</w:t>
      </w:r>
      <w:r w:rsidR="00D75F10">
        <w:rPr>
          <w:rFonts w:ascii="Times New Roman" w:hAnsi="Times New Roman" w:cs="Times New Roman"/>
          <w:sz w:val="24"/>
          <w:szCs w:val="24"/>
        </w:rPr>
        <w:t>treamlining exemptions</w:t>
      </w:r>
      <w:r w:rsidR="00E01C9F">
        <w:rPr>
          <w:rFonts w:ascii="Times New Roman" w:hAnsi="Times New Roman" w:cs="Times New Roman"/>
          <w:sz w:val="24"/>
          <w:szCs w:val="24"/>
        </w:rPr>
        <w:t xml:space="preserve">. Nevertheless the </w:t>
      </w:r>
      <w:r w:rsidR="00436C5A">
        <w:rPr>
          <w:rFonts w:ascii="Times New Roman" w:hAnsi="Times New Roman" w:cs="Times New Roman"/>
          <w:sz w:val="24"/>
          <w:szCs w:val="24"/>
        </w:rPr>
        <w:t xml:space="preserve">idea of a simple set of generally-applicable exemptions offers sufficient advantages </w:t>
      </w:r>
      <w:r w:rsidR="00AD6AC0">
        <w:rPr>
          <w:rFonts w:ascii="Times New Roman" w:hAnsi="Times New Roman" w:cs="Times New Roman"/>
          <w:sz w:val="24"/>
          <w:szCs w:val="24"/>
        </w:rPr>
        <w:t>that members of the subgroup felt it would merit the discussion and consideration of the full task force.</w:t>
      </w:r>
    </w:p>
    <w:p w:rsidR="00AD6AC0" w:rsidRDefault="00AD6AC0" w:rsidP="002C7663">
      <w:pPr>
        <w:rPr>
          <w:rFonts w:ascii="Times New Roman" w:hAnsi="Times New Roman" w:cs="Times New Roman"/>
          <w:sz w:val="24"/>
          <w:szCs w:val="24"/>
        </w:rPr>
      </w:pPr>
      <w:r>
        <w:rPr>
          <w:rFonts w:ascii="Times New Roman" w:hAnsi="Times New Roman" w:cs="Times New Roman"/>
          <w:i/>
          <w:sz w:val="24"/>
          <w:szCs w:val="24"/>
        </w:rPr>
        <w:t>Recommendation 3</w:t>
      </w:r>
      <w:r w:rsidR="002C7663">
        <w:rPr>
          <w:rFonts w:ascii="Times New Roman" w:hAnsi="Times New Roman" w:cs="Times New Roman"/>
          <w:i/>
          <w:sz w:val="24"/>
          <w:szCs w:val="24"/>
        </w:rPr>
        <w:t xml:space="preserve"> – Something to Study Further</w:t>
      </w:r>
    </w:p>
    <w:p w:rsidR="002C7663" w:rsidRDefault="00AD6AC0" w:rsidP="00E01C9F">
      <w:pPr>
        <w:ind w:firstLine="720"/>
        <w:rPr>
          <w:rFonts w:ascii="Times New Roman" w:hAnsi="Times New Roman" w:cs="Times New Roman"/>
          <w:sz w:val="24"/>
          <w:szCs w:val="24"/>
        </w:rPr>
      </w:pPr>
      <w:r>
        <w:rPr>
          <w:rFonts w:ascii="Times New Roman" w:hAnsi="Times New Roman" w:cs="Times New Roman"/>
          <w:sz w:val="24"/>
          <w:szCs w:val="24"/>
        </w:rPr>
        <w:t xml:space="preserve">The </w:t>
      </w:r>
      <w:r w:rsidR="002C7663">
        <w:rPr>
          <w:rFonts w:ascii="Times New Roman" w:hAnsi="Times New Roman" w:cs="Times New Roman"/>
          <w:sz w:val="24"/>
          <w:szCs w:val="24"/>
        </w:rPr>
        <w:t>subgroup also discussed difficulties presented by the plethora of “public interest” tests that require some otherwise-exempt records to be disclosed depending on the requirements of the public interest. Two distinct difficulties were discussed. The subgroup believes this area warrants further thought, both by the subgroup and by the larger task force.</w:t>
      </w:r>
    </w:p>
    <w:p w:rsidR="00324BBD" w:rsidRDefault="002C7663" w:rsidP="00324BBD">
      <w:pPr>
        <w:ind w:firstLine="720"/>
        <w:rPr>
          <w:rFonts w:ascii="Times New Roman" w:hAnsi="Times New Roman" w:cs="Times New Roman"/>
          <w:sz w:val="24"/>
          <w:szCs w:val="24"/>
        </w:rPr>
      </w:pPr>
      <w:r>
        <w:rPr>
          <w:rFonts w:ascii="Times New Roman" w:hAnsi="Times New Roman" w:cs="Times New Roman"/>
          <w:sz w:val="24"/>
          <w:szCs w:val="24"/>
        </w:rPr>
        <w:t>First, the concept of the “public interest” is abstract and not defined in statute. One member observed that it is easy for public bodies to simply say that disclosing information is not in the public interest</w:t>
      </w:r>
      <w:r w:rsidR="00324BBD">
        <w:rPr>
          <w:rFonts w:ascii="Times New Roman" w:hAnsi="Times New Roman" w:cs="Times New Roman"/>
          <w:sz w:val="24"/>
          <w:szCs w:val="24"/>
        </w:rPr>
        <w:t>. A</w:t>
      </w:r>
      <w:r>
        <w:rPr>
          <w:rFonts w:ascii="Times New Roman" w:hAnsi="Times New Roman" w:cs="Times New Roman"/>
          <w:sz w:val="24"/>
          <w:szCs w:val="24"/>
        </w:rPr>
        <w:t>nother observed that</w:t>
      </w:r>
      <w:r w:rsidR="00324BBD">
        <w:rPr>
          <w:rFonts w:ascii="Times New Roman" w:hAnsi="Times New Roman" w:cs="Times New Roman"/>
          <w:sz w:val="24"/>
          <w:szCs w:val="24"/>
        </w:rPr>
        <w:t>,</w:t>
      </w:r>
      <w:r>
        <w:rPr>
          <w:rFonts w:ascii="Times New Roman" w:hAnsi="Times New Roman" w:cs="Times New Roman"/>
          <w:sz w:val="24"/>
          <w:szCs w:val="24"/>
        </w:rPr>
        <w:t xml:space="preserve"> because requesters making public interest arguments are often suspicious of something that has</w:t>
      </w:r>
      <w:r w:rsidR="00324BBD">
        <w:rPr>
          <w:rFonts w:ascii="Times New Roman" w:hAnsi="Times New Roman" w:cs="Times New Roman"/>
          <w:sz w:val="24"/>
          <w:szCs w:val="24"/>
        </w:rPr>
        <w:t xml:space="preserve"> occurred within a public body, they are likely to be suspicious of that public body’s determination that disclosure is not in the public interest. The idea that the considerations relevant to assessing the public interest could be defined in statute was discussed. Subgroup members were generally favorable to the idea though </w:t>
      </w:r>
      <w:r w:rsidR="005F78C8">
        <w:rPr>
          <w:rFonts w:ascii="Times New Roman" w:hAnsi="Times New Roman" w:cs="Times New Roman"/>
          <w:sz w:val="24"/>
          <w:szCs w:val="24"/>
        </w:rPr>
        <w:t>some skepticism</w:t>
      </w:r>
      <w:r w:rsidR="00324BBD">
        <w:rPr>
          <w:rFonts w:ascii="Times New Roman" w:hAnsi="Times New Roman" w:cs="Times New Roman"/>
          <w:sz w:val="24"/>
          <w:szCs w:val="24"/>
        </w:rPr>
        <w:t xml:space="preserve"> was voiced regarding whether that could meaningfully be done in the abstract.</w:t>
      </w:r>
    </w:p>
    <w:p w:rsidR="00324BBD" w:rsidRDefault="00324BBD" w:rsidP="00324BBD">
      <w:pPr>
        <w:ind w:firstLine="720"/>
        <w:rPr>
          <w:rFonts w:ascii="Times New Roman" w:hAnsi="Times New Roman" w:cs="Times New Roman"/>
          <w:sz w:val="24"/>
          <w:szCs w:val="24"/>
        </w:rPr>
      </w:pPr>
      <w:r>
        <w:rPr>
          <w:rFonts w:ascii="Times New Roman" w:hAnsi="Times New Roman" w:cs="Times New Roman"/>
          <w:sz w:val="24"/>
          <w:szCs w:val="24"/>
        </w:rPr>
        <w:t xml:space="preserve">Second, the fact that multiple public interest tests exist was briefly discussed. </w:t>
      </w:r>
      <w:r w:rsidR="001A7164">
        <w:rPr>
          <w:rFonts w:ascii="Times New Roman" w:hAnsi="Times New Roman" w:cs="Times New Roman"/>
          <w:sz w:val="24"/>
          <w:szCs w:val="24"/>
        </w:rPr>
        <w:t xml:space="preserve">For example, 4 slightly different public interest standards exist within the 85 administration exemptions. </w:t>
      </w:r>
      <w:r>
        <w:rPr>
          <w:rFonts w:ascii="Times New Roman" w:hAnsi="Times New Roman" w:cs="Times New Roman"/>
          <w:sz w:val="24"/>
          <w:szCs w:val="24"/>
        </w:rPr>
        <w:t>It was posited that, if there are to be different thresholds for deciding whether the public interest has been sufficiently established, those thresholds should at least make sense with respect to one another and employ terms that clearly signify the difference that is meant between one standard and the next.</w:t>
      </w:r>
    </w:p>
    <w:p w:rsidR="00324BBD" w:rsidRDefault="00324BBD" w:rsidP="00324BBD">
      <w:pPr>
        <w:ind w:firstLine="720"/>
        <w:rPr>
          <w:rFonts w:ascii="Times New Roman" w:hAnsi="Times New Roman" w:cs="Times New Roman"/>
          <w:sz w:val="24"/>
          <w:szCs w:val="24"/>
        </w:rPr>
      </w:pPr>
      <w:r>
        <w:rPr>
          <w:rFonts w:ascii="Times New Roman" w:hAnsi="Times New Roman" w:cs="Times New Roman"/>
          <w:sz w:val="24"/>
          <w:szCs w:val="24"/>
        </w:rPr>
        <w:t>The subgroup does not have specific recommendations regarding public interest tests at this time, but with the approval of the task force intends to continue looking at this issue as it continues to consider exemptions. The task force as a whole may likewise wish to discuss these issues.</w:t>
      </w:r>
    </w:p>
    <w:p w:rsidR="00324BBD" w:rsidRDefault="00324BBD" w:rsidP="00324BBD">
      <w:pPr>
        <w:rPr>
          <w:rFonts w:ascii="Times New Roman" w:hAnsi="Times New Roman" w:cs="Times New Roman"/>
          <w:b/>
          <w:i/>
          <w:sz w:val="24"/>
          <w:szCs w:val="24"/>
        </w:rPr>
      </w:pPr>
      <w:r w:rsidRPr="00324BBD">
        <w:rPr>
          <w:rFonts w:ascii="Times New Roman" w:hAnsi="Times New Roman" w:cs="Times New Roman"/>
          <w:b/>
          <w:i/>
          <w:sz w:val="24"/>
          <w:szCs w:val="24"/>
        </w:rPr>
        <w:t>Policy Statement – Types of “Administration” Exemptions</w:t>
      </w:r>
    </w:p>
    <w:p w:rsidR="004D5B15" w:rsidRDefault="004D5B15" w:rsidP="004D5B15">
      <w:pPr>
        <w:ind w:firstLine="720"/>
        <w:rPr>
          <w:rFonts w:ascii="Times New Roman" w:hAnsi="Times New Roman" w:cs="Times New Roman"/>
          <w:sz w:val="24"/>
          <w:szCs w:val="24"/>
        </w:rPr>
      </w:pPr>
      <w:r w:rsidRPr="004D5B15">
        <w:rPr>
          <w:rFonts w:ascii="Times New Roman" w:hAnsi="Times New Roman" w:cs="Times New Roman"/>
          <w:sz w:val="24"/>
          <w:szCs w:val="24"/>
        </w:rPr>
        <w:t xml:space="preserve">Appendix B groups exemptions together based on perceived similarities between them. The </w:t>
      </w:r>
      <w:r w:rsidR="00F27D22">
        <w:rPr>
          <w:rFonts w:ascii="Times New Roman" w:hAnsi="Times New Roman" w:cs="Times New Roman"/>
          <w:sz w:val="24"/>
          <w:szCs w:val="24"/>
        </w:rPr>
        <w:t>subcategory</w:t>
      </w:r>
      <w:r w:rsidRPr="004D5B15">
        <w:rPr>
          <w:rFonts w:ascii="Times New Roman" w:hAnsi="Times New Roman" w:cs="Times New Roman"/>
          <w:sz w:val="24"/>
          <w:szCs w:val="24"/>
        </w:rPr>
        <w:t xml:space="preserve"> designations are intended to suggest the general nature of</w:t>
      </w:r>
      <w:r>
        <w:rPr>
          <w:rFonts w:ascii="Times New Roman" w:hAnsi="Times New Roman" w:cs="Times New Roman"/>
          <w:sz w:val="24"/>
          <w:szCs w:val="24"/>
        </w:rPr>
        <w:t xml:space="preserve"> the grouped</w:t>
      </w:r>
      <w:r w:rsidRPr="004D5B15">
        <w:rPr>
          <w:rFonts w:ascii="Times New Roman" w:hAnsi="Times New Roman" w:cs="Times New Roman"/>
          <w:sz w:val="24"/>
          <w:szCs w:val="24"/>
        </w:rPr>
        <w:t xml:space="preserve"> exemptions. Rather than simply recreating the comprehensive list </w:t>
      </w:r>
      <w:r>
        <w:rPr>
          <w:rFonts w:ascii="Times New Roman" w:hAnsi="Times New Roman" w:cs="Times New Roman"/>
          <w:sz w:val="24"/>
          <w:szCs w:val="24"/>
        </w:rPr>
        <w:t xml:space="preserve">of statutory exemptions </w:t>
      </w:r>
      <w:r w:rsidRPr="004D5B15">
        <w:rPr>
          <w:rFonts w:ascii="Times New Roman" w:hAnsi="Times New Roman" w:cs="Times New Roman"/>
          <w:sz w:val="24"/>
          <w:szCs w:val="24"/>
        </w:rPr>
        <w:t xml:space="preserve">or </w:t>
      </w:r>
      <w:r>
        <w:rPr>
          <w:rFonts w:ascii="Times New Roman" w:hAnsi="Times New Roman" w:cs="Times New Roman"/>
          <w:sz w:val="24"/>
          <w:szCs w:val="24"/>
        </w:rPr>
        <w:t xml:space="preserve">providing a </w:t>
      </w:r>
      <w:r w:rsidR="00F27D22">
        <w:rPr>
          <w:rFonts w:ascii="Times New Roman" w:hAnsi="Times New Roman" w:cs="Times New Roman"/>
          <w:sz w:val="24"/>
          <w:szCs w:val="24"/>
        </w:rPr>
        <w:t xml:space="preserve">simple </w:t>
      </w:r>
      <w:r>
        <w:rPr>
          <w:rFonts w:ascii="Times New Roman" w:hAnsi="Times New Roman" w:cs="Times New Roman"/>
          <w:sz w:val="24"/>
          <w:szCs w:val="24"/>
        </w:rPr>
        <w:t>list of</w:t>
      </w:r>
      <w:r w:rsidRPr="004D5B15">
        <w:rPr>
          <w:rFonts w:ascii="Times New Roman" w:hAnsi="Times New Roman" w:cs="Times New Roman"/>
          <w:sz w:val="24"/>
          <w:szCs w:val="24"/>
        </w:rPr>
        <w:t xml:space="preserve"> general descriptors, this report </w:t>
      </w:r>
      <w:r w:rsidR="00CD56ED">
        <w:rPr>
          <w:rFonts w:ascii="Times New Roman" w:hAnsi="Times New Roman" w:cs="Times New Roman"/>
          <w:sz w:val="24"/>
          <w:szCs w:val="24"/>
        </w:rPr>
        <w:t>briefly discuss</w:t>
      </w:r>
      <w:r w:rsidR="00F27D22">
        <w:rPr>
          <w:rFonts w:ascii="Times New Roman" w:hAnsi="Times New Roman" w:cs="Times New Roman"/>
          <w:sz w:val="24"/>
          <w:szCs w:val="24"/>
        </w:rPr>
        <w:t>es</w:t>
      </w:r>
      <w:r w:rsidR="00CD56ED">
        <w:rPr>
          <w:rFonts w:ascii="Times New Roman" w:hAnsi="Times New Roman" w:cs="Times New Roman"/>
          <w:sz w:val="24"/>
          <w:szCs w:val="24"/>
        </w:rPr>
        <w:t xml:space="preserve"> </w:t>
      </w:r>
      <w:r>
        <w:rPr>
          <w:rFonts w:ascii="Times New Roman" w:hAnsi="Times New Roman" w:cs="Times New Roman"/>
          <w:sz w:val="24"/>
          <w:szCs w:val="24"/>
        </w:rPr>
        <w:t xml:space="preserve">each </w:t>
      </w:r>
      <w:r w:rsidR="00BB5FE3">
        <w:rPr>
          <w:rFonts w:ascii="Times New Roman" w:hAnsi="Times New Roman" w:cs="Times New Roman"/>
          <w:sz w:val="24"/>
          <w:szCs w:val="24"/>
        </w:rPr>
        <w:t xml:space="preserve">identified </w:t>
      </w:r>
      <w:r w:rsidR="00BB5FE3">
        <w:rPr>
          <w:rFonts w:ascii="Times New Roman" w:hAnsi="Times New Roman" w:cs="Times New Roman"/>
          <w:sz w:val="24"/>
          <w:szCs w:val="24"/>
        </w:rPr>
        <w:lastRenderedPageBreak/>
        <w:t>sub</w:t>
      </w:r>
      <w:r>
        <w:rPr>
          <w:rFonts w:ascii="Times New Roman" w:hAnsi="Times New Roman" w:cs="Times New Roman"/>
          <w:sz w:val="24"/>
          <w:szCs w:val="24"/>
        </w:rPr>
        <w:t xml:space="preserve">category of </w:t>
      </w:r>
      <w:r w:rsidR="00F27D22">
        <w:rPr>
          <w:rFonts w:ascii="Times New Roman" w:hAnsi="Times New Roman" w:cs="Times New Roman"/>
          <w:sz w:val="24"/>
          <w:szCs w:val="24"/>
        </w:rPr>
        <w:t>administrative</w:t>
      </w:r>
      <w:r>
        <w:rPr>
          <w:rFonts w:ascii="Times New Roman" w:hAnsi="Times New Roman" w:cs="Times New Roman"/>
          <w:sz w:val="24"/>
          <w:szCs w:val="24"/>
        </w:rPr>
        <w:t xml:space="preserve"> exemption</w:t>
      </w:r>
      <w:r w:rsidR="00F27D22">
        <w:rPr>
          <w:rFonts w:ascii="Times New Roman" w:hAnsi="Times New Roman" w:cs="Times New Roman"/>
          <w:sz w:val="24"/>
          <w:szCs w:val="24"/>
        </w:rPr>
        <w:t>s,</w:t>
      </w:r>
      <w:r w:rsidR="00CD56ED">
        <w:rPr>
          <w:rFonts w:ascii="Times New Roman" w:hAnsi="Times New Roman" w:cs="Times New Roman"/>
          <w:sz w:val="24"/>
          <w:szCs w:val="24"/>
        </w:rPr>
        <w:t xml:space="preserve"> and provide</w:t>
      </w:r>
      <w:r w:rsidR="00F27D22">
        <w:rPr>
          <w:rFonts w:ascii="Times New Roman" w:hAnsi="Times New Roman" w:cs="Times New Roman"/>
          <w:sz w:val="24"/>
          <w:szCs w:val="24"/>
        </w:rPr>
        <w:t>s</w:t>
      </w:r>
      <w:r w:rsidR="00CD56ED">
        <w:rPr>
          <w:rFonts w:ascii="Times New Roman" w:hAnsi="Times New Roman" w:cs="Times New Roman"/>
          <w:sz w:val="24"/>
          <w:szCs w:val="24"/>
        </w:rPr>
        <w:t xml:space="preserve"> examples</w:t>
      </w:r>
      <w:r>
        <w:rPr>
          <w:rFonts w:ascii="Times New Roman" w:hAnsi="Times New Roman" w:cs="Times New Roman"/>
          <w:sz w:val="24"/>
          <w:szCs w:val="24"/>
        </w:rPr>
        <w:t>.</w:t>
      </w:r>
      <w:r w:rsidRPr="004D5B15">
        <w:rPr>
          <w:rFonts w:ascii="Times New Roman" w:hAnsi="Times New Roman" w:cs="Times New Roman"/>
          <w:sz w:val="24"/>
          <w:szCs w:val="24"/>
        </w:rPr>
        <w:t xml:space="preserve"> The most recent proposed policy statement </w:t>
      </w:r>
      <w:r w:rsidR="00F27D22">
        <w:rPr>
          <w:rFonts w:ascii="Times New Roman" w:hAnsi="Times New Roman" w:cs="Times New Roman"/>
          <w:sz w:val="24"/>
          <w:szCs w:val="24"/>
        </w:rPr>
        <w:t xml:space="preserve">considered by the task force </w:t>
      </w:r>
      <w:r w:rsidRPr="004D5B15">
        <w:rPr>
          <w:rFonts w:ascii="Times New Roman" w:hAnsi="Times New Roman" w:cs="Times New Roman"/>
          <w:sz w:val="24"/>
          <w:szCs w:val="24"/>
        </w:rPr>
        <w:t>states that exemptions are appropriate “To enable the efficient administration of governmental programs, only if administration would be significantly im</w:t>
      </w:r>
      <w:r>
        <w:rPr>
          <w:rFonts w:ascii="Times New Roman" w:hAnsi="Times New Roman" w:cs="Times New Roman"/>
          <w:sz w:val="24"/>
          <w:szCs w:val="24"/>
        </w:rPr>
        <w:t>paired without the exemption.” Task force m</w:t>
      </w:r>
      <w:r w:rsidRPr="004D5B15">
        <w:rPr>
          <w:rFonts w:ascii="Times New Roman" w:hAnsi="Times New Roman" w:cs="Times New Roman"/>
          <w:sz w:val="24"/>
          <w:szCs w:val="24"/>
        </w:rPr>
        <w:t xml:space="preserve">embers’ questions about this </w:t>
      </w:r>
      <w:r>
        <w:rPr>
          <w:rFonts w:ascii="Times New Roman" w:hAnsi="Times New Roman" w:cs="Times New Roman"/>
          <w:sz w:val="24"/>
          <w:szCs w:val="24"/>
        </w:rPr>
        <w:t>category of exemptions, and about the language used to describe it, were</w:t>
      </w:r>
      <w:r w:rsidRPr="004D5B15">
        <w:rPr>
          <w:rFonts w:ascii="Times New Roman" w:hAnsi="Times New Roman" w:cs="Times New Roman"/>
          <w:sz w:val="24"/>
          <w:szCs w:val="24"/>
        </w:rPr>
        <w:t xml:space="preserve"> among the motivations for the </w:t>
      </w:r>
      <w:r w:rsidR="00292D03">
        <w:rPr>
          <w:rFonts w:ascii="Times New Roman" w:hAnsi="Times New Roman" w:cs="Times New Roman"/>
          <w:sz w:val="24"/>
          <w:szCs w:val="24"/>
        </w:rPr>
        <w:t>formation of the subgroup. These characterizations</w:t>
      </w:r>
      <w:r w:rsidR="00F27D22">
        <w:rPr>
          <w:rFonts w:ascii="Times New Roman" w:hAnsi="Times New Roman" w:cs="Times New Roman"/>
          <w:sz w:val="24"/>
          <w:szCs w:val="24"/>
        </w:rPr>
        <w:t xml:space="preserve"> in this section of the report</w:t>
      </w:r>
      <w:r w:rsidR="00292D03">
        <w:rPr>
          <w:rFonts w:ascii="Times New Roman" w:hAnsi="Times New Roman" w:cs="Times New Roman"/>
          <w:sz w:val="24"/>
          <w:szCs w:val="24"/>
        </w:rPr>
        <w:t xml:space="preserve"> are intended to be informative and should not be taken as </w:t>
      </w:r>
      <w:r w:rsidR="00F27D22">
        <w:rPr>
          <w:rFonts w:ascii="Times New Roman" w:hAnsi="Times New Roman" w:cs="Times New Roman"/>
          <w:sz w:val="24"/>
          <w:szCs w:val="24"/>
        </w:rPr>
        <w:t>expressing view with respect to</w:t>
      </w:r>
      <w:r w:rsidR="00292D03">
        <w:rPr>
          <w:rFonts w:ascii="Times New Roman" w:hAnsi="Times New Roman" w:cs="Times New Roman"/>
          <w:sz w:val="24"/>
          <w:szCs w:val="24"/>
        </w:rPr>
        <w:t xml:space="preserve"> the policies behind any particular category of exemption.</w:t>
      </w:r>
    </w:p>
    <w:p w:rsidR="00874417" w:rsidRPr="00EF63A5" w:rsidRDefault="00874417" w:rsidP="00874417">
      <w:pPr>
        <w:rPr>
          <w:rFonts w:ascii="Times New Roman" w:hAnsi="Times New Roman" w:cs="Times New Roman"/>
          <w:i/>
          <w:sz w:val="24"/>
          <w:szCs w:val="24"/>
        </w:rPr>
      </w:pPr>
      <w:r w:rsidRPr="00EF63A5">
        <w:rPr>
          <w:rFonts w:ascii="Times New Roman" w:hAnsi="Times New Roman" w:cs="Times New Roman"/>
          <w:i/>
          <w:sz w:val="24"/>
          <w:szCs w:val="24"/>
        </w:rPr>
        <w:t>1.</w:t>
      </w:r>
      <w:r w:rsidRPr="00EF63A5">
        <w:rPr>
          <w:rFonts w:ascii="Times New Roman" w:hAnsi="Times New Roman" w:cs="Times New Roman"/>
          <w:i/>
          <w:sz w:val="24"/>
          <w:szCs w:val="24"/>
        </w:rPr>
        <w:tab/>
        <w:t>Computer programs and data</w:t>
      </w:r>
    </w:p>
    <w:p w:rsidR="00804E7F" w:rsidRDefault="00874417" w:rsidP="00B64789">
      <w:pPr>
        <w:ind w:firstLine="720"/>
        <w:rPr>
          <w:rFonts w:ascii="Times New Roman" w:hAnsi="Times New Roman" w:cs="Times New Roman"/>
          <w:sz w:val="24"/>
          <w:szCs w:val="24"/>
        </w:rPr>
      </w:pPr>
      <w:r>
        <w:rPr>
          <w:rFonts w:ascii="Times New Roman" w:hAnsi="Times New Roman" w:cs="Times New Roman"/>
          <w:sz w:val="24"/>
          <w:szCs w:val="24"/>
        </w:rPr>
        <w:t xml:space="preserve">These </w:t>
      </w:r>
      <w:r w:rsidR="00292D03">
        <w:rPr>
          <w:rFonts w:ascii="Times New Roman" w:hAnsi="Times New Roman" w:cs="Times New Roman"/>
          <w:sz w:val="24"/>
          <w:szCs w:val="24"/>
        </w:rPr>
        <w:t xml:space="preserve">four </w:t>
      </w:r>
      <w:r>
        <w:rPr>
          <w:rFonts w:ascii="Times New Roman" w:hAnsi="Times New Roman" w:cs="Times New Roman"/>
          <w:sz w:val="24"/>
          <w:szCs w:val="24"/>
        </w:rPr>
        <w:t>exemptions generally allow public bodies to withhold software programs</w:t>
      </w:r>
      <w:r w:rsidR="00804E7F">
        <w:rPr>
          <w:rFonts w:ascii="Times New Roman" w:hAnsi="Times New Roman" w:cs="Times New Roman"/>
          <w:sz w:val="24"/>
          <w:szCs w:val="24"/>
        </w:rPr>
        <w:t xml:space="preserve"> from disclosure. For example, though a public body would generally be required to disclose a document created in Microsoft Word, this kind of exemption means that the public body is not required to disclose a copy of the code for Microsoft Word itself. To </w:t>
      </w:r>
      <w:r w:rsidR="00BE704A">
        <w:rPr>
          <w:rFonts w:ascii="Times New Roman" w:hAnsi="Times New Roman" w:cs="Times New Roman"/>
          <w:sz w:val="24"/>
          <w:szCs w:val="24"/>
        </w:rPr>
        <w:t>the</w:t>
      </w:r>
      <w:r w:rsidR="00804E7F">
        <w:rPr>
          <w:rFonts w:ascii="Times New Roman" w:hAnsi="Times New Roman" w:cs="Times New Roman"/>
          <w:sz w:val="24"/>
          <w:szCs w:val="24"/>
        </w:rPr>
        <w:t xml:space="preserve"> extent</w:t>
      </w:r>
      <w:r w:rsidR="00BE704A">
        <w:rPr>
          <w:rFonts w:ascii="Times New Roman" w:hAnsi="Times New Roman" w:cs="Times New Roman"/>
          <w:sz w:val="24"/>
          <w:szCs w:val="24"/>
        </w:rPr>
        <w:t xml:space="preserve"> it applies to </w:t>
      </w:r>
      <w:r w:rsidR="00BF1AD7">
        <w:rPr>
          <w:rFonts w:ascii="Times New Roman" w:hAnsi="Times New Roman" w:cs="Times New Roman"/>
          <w:sz w:val="24"/>
          <w:szCs w:val="24"/>
        </w:rPr>
        <w:t>purchased software</w:t>
      </w:r>
      <w:r w:rsidR="00804E7F">
        <w:rPr>
          <w:rFonts w:ascii="Times New Roman" w:hAnsi="Times New Roman" w:cs="Times New Roman"/>
          <w:sz w:val="24"/>
          <w:szCs w:val="24"/>
        </w:rPr>
        <w:t xml:space="preserve">, the exemptions may be redundant with intellectual property law. But the exemptions also apply to computer programs that public bodies own the intellectual rights to, either because the public body created the software, had the software created for the public body, or otherwise acquired </w:t>
      </w:r>
      <w:r w:rsidR="00B64789">
        <w:rPr>
          <w:rFonts w:ascii="Times New Roman" w:hAnsi="Times New Roman" w:cs="Times New Roman"/>
          <w:sz w:val="24"/>
          <w:szCs w:val="24"/>
        </w:rPr>
        <w:t>the rights. (</w:t>
      </w:r>
      <w:r w:rsidR="00804E7F">
        <w:rPr>
          <w:rFonts w:ascii="Times New Roman" w:hAnsi="Times New Roman" w:cs="Times New Roman"/>
          <w:sz w:val="24"/>
          <w:szCs w:val="24"/>
        </w:rPr>
        <w:t xml:space="preserve">Some of these exemptions also address specific kinds of electronic data. </w:t>
      </w:r>
      <w:r w:rsidR="00B64789">
        <w:rPr>
          <w:rFonts w:ascii="Times New Roman" w:hAnsi="Times New Roman" w:cs="Times New Roman"/>
          <w:sz w:val="24"/>
          <w:szCs w:val="24"/>
        </w:rPr>
        <w:t>The</w:t>
      </w:r>
      <w:r w:rsidR="00804E7F">
        <w:rPr>
          <w:rFonts w:ascii="Times New Roman" w:hAnsi="Times New Roman" w:cs="Times New Roman"/>
          <w:sz w:val="24"/>
          <w:szCs w:val="24"/>
        </w:rPr>
        <w:t xml:space="preserve"> </w:t>
      </w:r>
      <w:r w:rsidR="00B64789">
        <w:rPr>
          <w:rFonts w:ascii="Times New Roman" w:hAnsi="Times New Roman" w:cs="Times New Roman"/>
          <w:sz w:val="24"/>
          <w:szCs w:val="24"/>
        </w:rPr>
        <w:t xml:space="preserve">reasons </w:t>
      </w:r>
      <w:r w:rsidR="00804E7F">
        <w:rPr>
          <w:rFonts w:ascii="Times New Roman" w:hAnsi="Times New Roman" w:cs="Times New Roman"/>
          <w:sz w:val="24"/>
          <w:szCs w:val="24"/>
        </w:rPr>
        <w:t>for exempting specific</w:t>
      </w:r>
      <w:r w:rsidR="00B64789">
        <w:rPr>
          <w:rFonts w:ascii="Times New Roman" w:hAnsi="Times New Roman" w:cs="Times New Roman"/>
          <w:sz w:val="24"/>
          <w:szCs w:val="24"/>
        </w:rPr>
        <w:t xml:space="preserve"> types of</w:t>
      </w:r>
      <w:r w:rsidR="00804E7F">
        <w:rPr>
          <w:rFonts w:ascii="Times New Roman" w:hAnsi="Times New Roman" w:cs="Times New Roman"/>
          <w:sz w:val="24"/>
          <w:szCs w:val="24"/>
        </w:rPr>
        <w:t xml:space="preserve"> data are presumably different than the reason for exempting computer programs</w:t>
      </w:r>
      <w:r w:rsidR="00B64789">
        <w:rPr>
          <w:rFonts w:ascii="Times New Roman" w:hAnsi="Times New Roman" w:cs="Times New Roman"/>
          <w:sz w:val="24"/>
          <w:szCs w:val="24"/>
        </w:rPr>
        <w:t xml:space="preserve">. Specific types of data could </w:t>
      </w:r>
      <w:r w:rsidR="00804E7F">
        <w:rPr>
          <w:rFonts w:ascii="Times New Roman" w:hAnsi="Times New Roman" w:cs="Times New Roman"/>
          <w:sz w:val="24"/>
          <w:szCs w:val="24"/>
        </w:rPr>
        <w:t xml:space="preserve">be addressed in </w:t>
      </w:r>
      <w:r w:rsidR="00B64789">
        <w:rPr>
          <w:rFonts w:ascii="Times New Roman" w:hAnsi="Times New Roman" w:cs="Times New Roman"/>
          <w:sz w:val="24"/>
          <w:szCs w:val="24"/>
        </w:rPr>
        <w:t>exemption categories enacted for similar purposes.)</w:t>
      </w:r>
    </w:p>
    <w:p w:rsidR="00B64789" w:rsidRPr="00EF63A5" w:rsidRDefault="00B64789" w:rsidP="00874417">
      <w:pPr>
        <w:rPr>
          <w:rFonts w:ascii="Times New Roman" w:hAnsi="Times New Roman" w:cs="Times New Roman"/>
          <w:i/>
          <w:sz w:val="24"/>
          <w:szCs w:val="24"/>
        </w:rPr>
      </w:pPr>
      <w:r w:rsidRPr="00EF63A5">
        <w:rPr>
          <w:rFonts w:ascii="Times New Roman" w:hAnsi="Times New Roman" w:cs="Times New Roman"/>
          <w:i/>
          <w:sz w:val="24"/>
          <w:szCs w:val="24"/>
        </w:rPr>
        <w:t>2.</w:t>
      </w:r>
      <w:r w:rsidRPr="00EF63A5">
        <w:rPr>
          <w:rFonts w:ascii="Times New Roman" w:hAnsi="Times New Roman" w:cs="Times New Roman"/>
          <w:i/>
          <w:sz w:val="24"/>
          <w:szCs w:val="24"/>
        </w:rPr>
        <w:tab/>
        <w:t>Civil prosecuting attorney notices</w:t>
      </w:r>
    </w:p>
    <w:p w:rsidR="00B64789" w:rsidRDefault="00B64789" w:rsidP="00B64789">
      <w:pPr>
        <w:ind w:firstLine="720"/>
        <w:rPr>
          <w:rFonts w:ascii="Times New Roman" w:hAnsi="Times New Roman" w:cs="Times New Roman"/>
          <w:sz w:val="24"/>
          <w:szCs w:val="24"/>
        </w:rPr>
      </w:pPr>
      <w:r w:rsidRPr="00B64789">
        <w:rPr>
          <w:rFonts w:ascii="Times New Roman" w:hAnsi="Times New Roman" w:cs="Times New Roman"/>
          <w:sz w:val="24"/>
          <w:szCs w:val="24"/>
        </w:rPr>
        <w:t xml:space="preserve">In </w:t>
      </w:r>
      <w:r w:rsidR="00292D03">
        <w:rPr>
          <w:rFonts w:ascii="Times New Roman" w:hAnsi="Times New Roman" w:cs="Times New Roman"/>
          <w:sz w:val="24"/>
          <w:szCs w:val="24"/>
        </w:rPr>
        <w:t>two</w:t>
      </w:r>
      <w:r w:rsidRPr="00B64789">
        <w:rPr>
          <w:rFonts w:ascii="Times New Roman" w:hAnsi="Times New Roman" w:cs="Times New Roman"/>
          <w:sz w:val="24"/>
          <w:szCs w:val="24"/>
        </w:rPr>
        <w:t xml:space="preserve"> civil contexts having to do with business behavior</w:t>
      </w:r>
      <w:r w:rsidR="00441179">
        <w:rPr>
          <w:rFonts w:ascii="Times New Roman" w:hAnsi="Times New Roman" w:cs="Times New Roman"/>
          <w:sz w:val="24"/>
          <w:szCs w:val="24"/>
        </w:rPr>
        <w:t xml:space="preserve"> (unlawful trade practices and security seal violations)</w:t>
      </w:r>
      <w:r w:rsidRPr="00B64789">
        <w:rPr>
          <w:rFonts w:ascii="Times New Roman" w:hAnsi="Times New Roman" w:cs="Times New Roman"/>
          <w:sz w:val="24"/>
          <w:szCs w:val="24"/>
        </w:rPr>
        <w:t>, attorneys bringing civil claims</w:t>
      </w:r>
      <w:r w:rsidR="00441179">
        <w:rPr>
          <w:rFonts w:ascii="Times New Roman" w:hAnsi="Times New Roman" w:cs="Times New Roman"/>
          <w:sz w:val="24"/>
          <w:szCs w:val="24"/>
        </w:rPr>
        <w:t xml:space="preserve"> – often </w:t>
      </w:r>
      <w:r w:rsidR="000A7F83">
        <w:rPr>
          <w:rFonts w:ascii="Times New Roman" w:hAnsi="Times New Roman" w:cs="Times New Roman"/>
          <w:sz w:val="24"/>
          <w:szCs w:val="24"/>
        </w:rPr>
        <w:t xml:space="preserve">from </w:t>
      </w:r>
      <w:r w:rsidR="00441179">
        <w:rPr>
          <w:rFonts w:ascii="Times New Roman" w:hAnsi="Times New Roman" w:cs="Times New Roman"/>
          <w:sz w:val="24"/>
          <w:szCs w:val="24"/>
        </w:rPr>
        <w:t>the Attorney General</w:t>
      </w:r>
      <w:r w:rsidR="00BF1AD7">
        <w:rPr>
          <w:rFonts w:ascii="Times New Roman" w:hAnsi="Times New Roman" w:cs="Times New Roman"/>
          <w:sz w:val="24"/>
          <w:szCs w:val="24"/>
        </w:rPr>
        <w:t>’s office</w:t>
      </w:r>
      <w:r w:rsidR="00441179">
        <w:rPr>
          <w:rFonts w:ascii="Times New Roman" w:hAnsi="Times New Roman" w:cs="Times New Roman"/>
          <w:sz w:val="24"/>
          <w:szCs w:val="24"/>
        </w:rPr>
        <w:t xml:space="preserve"> –</w:t>
      </w:r>
      <w:r w:rsidRPr="00B64789">
        <w:rPr>
          <w:rFonts w:ascii="Times New Roman" w:hAnsi="Times New Roman" w:cs="Times New Roman"/>
          <w:sz w:val="24"/>
          <w:szCs w:val="24"/>
        </w:rPr>
        <w:t xml:space="preserve"> are required to give the business notice of the alleged violation. The business then has ten days to propose an “assurance of voluntary compliance” to resolve the allegation. These exemptions provide that the notice is not a public record during that ten-day period.</w:t>
      </w:r>
      <w:r>
        <w:rPr>
          <w:rFonts w:ascii="Times New Roman" w:hAnsi="Times New Roman" w:cs="Times New Roman"/>
          <w:sz w:val="24"/>
          <w:szCs w:val="24"/>
        </w:rPr>
        <w:t xml:space="preserve"> It is somewhat unclear whether the intent is to protect the integrity of the </w:t>
      </w:r>
      <w:r w:rsidR="00441179">
        <w:rPr>
          <w:rFonts w:ascii="Times New Roman" w:hAnsi="Times New Roman" w:cs="Times New Roman"/>
          <w:sz w:val="24"/>
          <w:szCs w:val="24"/>
        </w:rPr>
        <w:t>attorney’s case prior or to protect the interests of the business, but for now this has been categorized as an administrative exemption.</w:t>
      </w:r>
    </w:p>
    <w:p w:rsidR="00441179" w:rsidRPr="00EF63A5" w:rsidRDefault="00441179" w:rsidP="00441179">
      <w:pPr>
        <w:rPr>
          <w:rFonts w:ascii="Times New Roman" w:hAnsi="Times New Roman" w:cs="Times New Roman"/>
          <w:i/>
          <w:sz w:val="24"/>
          <w:szCs w:val="24"/>
        </w:rPr>
      </w:pPr>
      <w:r w:rsidRPr="00EF63A5">
        <w:rPr>
          <w:rFonts w:ascii="Times New Roman" w:hAnsi="Times New Roman" w:cs="Times New Roman"/>
          <w:i/>
          <w:sz w:val="24"/>
          <w:szCs w:val="24"/>
        </w:rPr>
        <w:t>3.</w:t>
      </w:r>
      <w:r w:rsidRPr="00EF63A5">
        <w:rPr>
          <w:rFonts w:ascii="Times New Roman" w:hAnsi="Times New Roman" w:cs="Times New Roman"/>
          <w:i/>
          <w:sz w:val="24"/>
          <w:szCs w:val="24"/>
        </w:rPr>
        <w:tab/>
        <w:t>Competitive procurement documents</w:t>
      </w:r>
    </w:p>
    <w:p w:rsidR="00441179" w:rsidRDefault="00441179" w:rsidP="00441179">
      <w:pPr>
        <w:ind w:firstLine="720"/>
        <w:rPr>
          <w:rFonts w:ascii="Times New Roman" w:hAnsi="Times New Roman" w:cs="Times New Roman"/>
          <w:sz w:val="24"/>
          <w:szCs w:val="24"/>
        </w:rPr>
      </w:pPr>
      <w:r>
        <w:rPr>
          <w:rFonts w:ascii="Times New Roman" w:hAnsi="Times New Roman" w:cs="Times New Roman"/>
          <w:sz w:val="24"/>
          <w:szCs w:val="24"/>
        </w:rPr>
        <w:t xml:space="preserve">Public bodies often acquire goods and services through a competitive bidding process. These </w:t>
      </w:r>
      <w:r w:rsidR="00292D03">
        <w:rPr>
          <w:rFonts w:ascii="Times New Roman" w:hAnsi="Times New Roman" w:cs="Times New Roman"/>
          <w:sz w:val="24"/>
          <w:szCs w:val="24"/>
        </w:rPr>
        <w:t xml:space="preserve">five </w:t>
      </w:r>
      <w:r>
        <w:rPr>
          <w:rFonts w:ascii="Times New Roman" w:hAnsi="Times New Roman" w:cs="Times New Roman"/>
          <w:sz w:val="24"/>
          <w:szCs w:val="24"/>
        </w:rPr>
        <w:t>exemptions assure an even competitive field by making proposals exempt from disclosure until the close of the bidding period.</w:t>
      </w:r>
    </w:p>
    <w:p w:rsidR="000A7F83" w:rsidRDefault="000A7F83" w:rsidP="00441179">
      <w:pPr>
        <w:ind w:firstLine="720"/>
        <w:rPr>
          <w:rFonts w:ascii="Times New Roman" w:hAnsi="Times New Roman" w:cs="Times New Roman"/>
          <w:sz w:val="24"/>
          <w:szCs w:val="24"/>
        </w:rPr>
      </w:pPr>
    </w:p>
    <w:p w:rsidR="000A7F83" w:rsidRDefault="000A7F83" w:rsidP="00441179">
      <w:pPr>
        <w:ind w:firstLine="720"/>
        <w:rPr>
          <w:rFonts w:ascii="Times New Roman" w:hAnsi="Times New Roman" w:cs="Times New Roman"/>
          <w:sz w:val="24"/>
          <w:szCs w:val="24"/>
        </w:rPr>
      </w:pPr>
    </w:p>
    <w:p w:rsidR="00441179" w:rsidRPr="00EF63A5" w:rsidRDefault="00441179" w:rsidP="00441179">
      <w:pPr>
        <w:rPr>
          <w:rFonts w:ascii="Times New Roman" w:hAnsi="Times New Roman" w:cs="Times New Roman"/>
          <w:i/>
          <w:sz w:val="24"/>
          <w:szCs w:val="24"/>
        </w:rPr>
      </w:pPr>
      <w:r w:rsidRPr="00EF63A5">
        <w:rPr>
          <w:rFonts w:ascii="Times New Roman" w:hAnsi="Times New Roman" w:cs="Times New Roman"/>
          <w:i/>
          <w:sz w:val="24"/>
          <w:szCs w:val="24"/>
        </w:rPr>
        <w:lastRenderedPageBreak/>
        <w:t>4.</w:t>
      </w:r>
      <w:r w:rsidRPr="00EF63A5">
        <w:rPr>
          <w:rFonts w:ascii="Times New Roman" w:hAnsi="Times New Roman" w:cs="Times New Roman"/>
          <w:i/>
          <w:sz w:val="24"/>
          <w:szCs w:val="24"/>
        </w:rPr>
        <w:tab/>
        <w:t>Information submitted in confidence</w:t>
      </w:r>
    </w:p>
    <w:p w:rsidR="00B64789" w:rsidRDefault="00441179" w:rsidP="00441179">
      <w:pPr>
        <w:rPr>
          <w:rFonts w:ascii="Times New Roman" w:hAnsi="Times New Roman" w:cs="Times New Roman"/>
          <w:sz w:val="24"/>
          <w:szCs w:val="24"/>
        </w:rPr>
      </w:pPr>
      <w:r>
        <w:rPr>
          <w:rFonts w:ascii="Times New Roman" w:hAnsi="Times New Roman" w:cs="Times New Roman"/>
          <w:sz w:val="24"/>
          <w:szCs w:val="24"/>
        </w:rPr>
        <w:tab/>
        <w:t>These</w:t>
      </w:r>
      <w:r w:rsidR="00292D03">
        <w:rPr>
          <w:rFonts w:ascii="Times New Roman" w:hAnsi="Times New Roman" w:cs="Times New Roman"/>
          <w:sz w:val="24"/>
          <w:szCs w:val="24"/>
        </w:rPr>
        <w:t xml:space="preserve"> two</w:t>
      </w:r>
      <w:r>
        <w:rPr>
          <w:rFonts w:ascii="Times New Roman" w:hAnsi="Times New Roman" w:cs="Times New Roman"/>
          <w:sz w:val="24"/>
          <w:szCs w:val="24"/>
        </w:rPr>
        <w:t xml:space="preserve"> exemptions apply to information provided to public bodies on the understanding that the information will not be disclosed</w:t>
      </w:r>
      <w:r w:rsidR="00292D03">
        <w:rPr>
          <w:rFonts w:ascii="Times New Roman" w:hAnsi="Times New Roman" w:cs="Times New Roman"/>
          <w:sz w:val="24"/>
          <w:szCs w:val="24"/>
        </w:rPr>
        <w:t>, providing some ability for public bodies to potentially honor that understanding</w:t>
      </w:r>
      <w:r>
        <w:rPr>
          <w:rFonts w:ascii="Times New Roman" w:hAnsi="Times New Roman" w:cs="Times New Roman"/>
          <w:sz w:val="24"/>
          <w:szCs w:val="24"/>
        </w:rPr>
        <w:t xml:space="preserve">. </w:t>
      </w:r>
      <w:r w:rsidR="00292D03">
        <w:rPr>
          <w:rFonts w:ascii="Times New Roman" w:hAnsi="Times New Roman" w:cs="Times New Roman"/>
          <w:sz w:val="24"/>
          <w:szCs w:val="24"/>
        </w:rPr>
        <w:t>One applies generally; anyone can take advantage of it provided the requirements are met. The other applies to regulators and law enfo</w:t>
      </w:r>
      <w:r w:rsidR="00427843">
        <w:rPr>
          <w:rFonts w:ascii="Times New Roman" w:hAnsi="Times New Roman" w:cs="Times New Roman"/>
          <w:sz w:val="24"/>
          <w:szCs w:val="24"/>
        </w:rPr>
        <w:t>rcement providing information related to banking and insurance regulation</w:t>
      </w:r>
      <w:r w:rsidR="00292D03">
        <w:rPr>
          <w:rFonts w:ascii="Times New Roman" w:hAnsi="Times New Roman" w:cs="Times New Roman"/>
          <w:sz w:val="24"/>
          <w:szCs w:val="24"/>
        </w:rPr>
        <w:t>.</w:t>
      </w:r>
    </w:p>
    <w:p w:rsidR="00292D03" w:rsidRPr="00EF63A5" w:rsidRDefault="00292D03" w:rsidP="00441179">
      <w:pPr>
        <w:rPr>
          <w:rFonts w:ascii="Times New Roman" w:hAnsi="Times New Roman" w:cs="Times New Roman"/>
          <w:i/>
          <w:sz w:val="24"/>
          <w:szCs w:val="24"/>
        </w:rPr>
      </w:pPr>
      <w:r w:rsidRPr="00EF63A5">
        <w:rPr>
          <w:rFonts w:ascii="Times New Roman" w:hAnsi="Times New Roman" w:cs="Times New Roman"/>
          <w:i/>
          <w:sz w:val="24"/>
          <w:szCs w:val="24"/>
        </w:rPr>
        <w:t>5.</w:t>
      </w:r>
      <w:r w:rsidRPr="00EF63A5">
        <w:rPr>
          <w:rFonts w:ascii="Times New Roman" w:hAnsi="Times New Roman" w:cs="Times New Roman"/>
          <w:i/>
          <w:sz w:val="24"/>
          <w:szCs w:val="24"/>
        </w:rPr>
        <w:tab/>
      </w:r>
      <w:r w:rsidR="00BE704A" w:rsidRPr="00EF63A5">
        <w:rPr>
          <w:rFonts w:ascii="Times New Roman" w:hAnsi="Times New Roman" w:cs="Times New Roman"/>
          <w:i/>
          <w:sz w:val="24"/>
          <w:szCs w:val="24"/>
        </w:rPr>
        <w:t xml:space="preserve">Reports of misconduct </w:t>
      </w:r>
      <w:r w:rsidR="00E31898" w:rsidRPr="00EF63A5">
        <w:rPr>
          <w:rFonts w:ascii="Times New Roman" w:hAnsi="Times New Roman" w:cs="Times New Roman"/>
          <w:i/>
          <w:sz w:val="24"/>
          <w:szCs w:val="24"/>
        </w:rPr>
        <w:t xml:space="preserve">made </w:t>
      </w:r>
      <w:r w:rsidR="00BE704A" w:rsidRPr="00EF63A5">
        <w:rPr>
          <w:rFonts w:ascii="Times New Roman" w:hAnsi="Times New Roman" w:cs="Times New Roman"/>
          <w:i/>
          <w:sz w:val="24"/>
          <w:szCs w:val="24"/>
        </w:rPr>
        <w:t>to government bodies</w:t>
      </w:r>
    </w:p>
    <w:p w:rsidR="00BE704A" w:rsidRDefault="00BE704A" w:rsidP="00441179">
      <w:pPr>
        <w:rPr>
          <w:rFonts w:ascii="Times New Roman" w:hAnsi="Times New Roman" w:cs="Times New Roman"/>
          <w:sz w:val="24"/>
          <w:szCs w:val="24"/>
        </w:rPr>
      </w:pPr>
      <w:r>
        <w:rPr>
          <w:rFonts w:ascii="Times New Roman" w:hAnsi="Times New Roman" w:cs="Times New Roman"/>
          <w:sz w:val="24"/>
          <w:szCs w:val="24"/>
        </w:rPr>
        <w:tab/>
        <w:t xml:space="preserve">Eight exemptions provide varying levels of confidentiality for reports to various government bodies or the individuals making those reports. Examples include reports of elder abuse, complaints about health care facilities, and reports of impairment </w:t>
      </w:r>
      <w:r w:rsidR="00BF1AD7">
        <w:rPr>
          <w:rFonts w:ascii="Times New Roman" w:hAnsi="Times New Roman" w:cs="Times New Roman"/>
          <w:sz w:val="24"/>
          <w:szCs w:val="24"/>
        </w:rPr>
        <w:t>concerning driving ability</w:t>
      </w:r>
      <w:r>
        <w:rPr>
          <w:rFonts w:ascii="Times New Roman" w:hAnsi="Times New Roman" w:cs="Times New Roman"/>
          <w:sz w:val="24"/>
          <w:szCs w:val="24"/>
        </w:rPr>
        <w:t>. Some of these provisions make the report itself confidential (reports by licensees about other licensee misconduct) while others only apply to the identity of the reporter (complaints about health care facilities). There is some overlap with the regulatory investigation exemptions (number 7 on this list) in that many of the exemptions in that category apply both to reports and to the investigatory process that follows.</w:t>
      </w:r>
    </w:p>
    <w:p w:rsidR="005F78C8" w:rsidRPr="00EF63A5" w:rsidRDefault="005F78C8" w:rsidP="00441179">
      <w:pPr>
        <w:rPr>
          <w:rFonts w:ascii="Times New Roman" w:hAnsi="Times New Roman" w:cs="Times New Roman"/>
          <w:i/>
          <w:sz w:val="24"/>
          <w:szCs w:val="24"/>
        </w:rPr>
      </w:pPr>
      <w:r w:rsidRPr="00EF63A5">
        <w:rPr>
          <w:rFonts w:ascii="Times New Roman" w:hAnsi="Times New Roman" w:cs="Times New Roman"/>
          <w:i/>
          <w:sz w:val="24"/>
          <w:szCs w:val="24"/>
        </w:rPr>
        <w:t>6.</w:t>
      </w:r>
      <w:r w:rsidRPr="00EF63A5">
        <w:rPr>
          <w:rFonts w:ascii="Times New Roman" w:hAnsi="Times New Roman" w:cs="Times New Roman"/>
          <w:i/>
          <w:sz w:val="24"/>
          <w:szCs w:val="24"/>
        </w:rPr>
        <w:tab/>
        <w:t>Test materials</w:t>
      </w:r>
    </w:p>
    <w:p w:rsidR="005F78C8" w:rsidRDefault="005F78C8" w:rsidP="00441179">
      <w:pPr>
        <w:rPr>
          <w:rFonts w:ascii="Times New Roman" w:hAnsi="Times New Roman" w:cs="Times New Roman"/>
          <w:sz w:val="24"/>
          <w:szCs w:val="24"/>
        </w:rPr>
      </w:pPr>
      <w:r>
        <w:rPr>
          <w:rFonts w:ascii="Times New Roman" w:hAnsi="Times New Roman" w:cs="Times New Roman"/>
          <w:sz w:val="24"/>
          <w:szCs w:val="24"/>
        </w:rPr>
        <w:tab/>
        <w:t>Two exemptions from disclosure apply to testing documents. One is generic, the other applies to civil service exams. The generic one applies to the extent that testing would be affected and includes a public interest test; the other does not.</w:t>
      </w:r>
    </w:p>
    <w:p w:rsidR="005F78C8" w:rsidRPr="00EF63A5" w:rsidRDefault="005F78C8" w:rsidP="00441179">
      <w:pPr>
        <w:rPr>
          <w:rFonts w:ascii="Times New Roman" w:hAnsi="Times New Roman" w:cs="Times New Roman"/>
          <w:i/>
          <w:sz w:val="24"/>
          <w:szCs w:val="24"/>
        </w:rPr>
      </w:pPr>
      <w:r w:rsidRPr="00EF63A5">
        <w:rPr>
          <w:rFonts w:ascii="Times New Roman" w:hAnsi="Times New Roman" w:cs="Times New Roman"/>
          <w:i/>
          <w:sz w:val="24"/>
          <w:szCs w:val="24"/>
        </w:rPr>
        <w:t>7.</w:t>
      </w:r>
      <w:r w:rsidRPr="00EF63A5">
        <w:rPr>
          <w:rFonts w:ascii="Times New Roman" w:hAnsi="Times New Roman" w:cs="Times New Roman"/>
          <w:i/>
          <w:sz w:val="24"/>
          <w:szCs w:val="24"/>
        </w:rPr>
        <w:tab/>
        <w:t>Civil and regulatory investigations</w:t>
      </w:r>
    </w:p>
    <w:p w:rsidR="00E31898" w:rsidRDefault="00902950" w:rsidP="00441179">
      <w:pPr>
        <w:rPr>
          <w:rFonts w:ascii="Times New Roman" w:hAnsi="Times New Roman" w:cs="Times New Roman"/>
          <w:sz w:val="24"/>
          <w:szCs w:val="24"/>
        </w:rPr>
      </w:pPr>
      <w:r>
        <w:rPr>
          <w:rFonts w:ascii="Times New Roman" w:hAnsi="Times New Roman" w:cs="Times New Roman"/>
          <w:sz w:val="24"/>
          <w:szCs w:val="24"/>
        </w:rPr>
        <w:tab/>
        <w:t xml:space="preserve">Thirteen exemptions in the administrative category provide temporary or otherwise limited confidentiality for civil and regulatory </w:t>
      </w:r>
      <w:r w:rsidR="00B02688">
        <w:rPr>
          <w:rFonts w:ascii="Times New Roman" w:hAnsi="Times New Roman" w:cs="Times New Roman"/>
          <w:sz w:val="24"/>
          <w:szCs w:val="24"/>
        </w:rPr>
        <w:t>investigations. It is worth noting that about forty similar exemptions, which provide significantly more confidentiality, have been classified as designed to protect private economic affairs. The reasoning behind that preliminary distinction is that, where a limited exemption appears designed to allow a public body space within which to conduct an investigation</w:t>
      </w:r>
      <w:r w:rsidR="00E31898">
        <w:rPr>
          <w:rFonts w:ascii="Times New Roman" w:hAnsi="Times New Roman" w:cs="Times New Roman"/>
          <w:sz w:val="24"/>
          <w:szCs w:val="24"/>
        </w:rPr>
        <w:t xml:space="preserve"> (a</w:t>
      </w:r>
      <w:r w:rsidR="00BF1AD7">
        <w:rPr>
          <w:rFonts w:ascii="Times New Roman" w:hAnsi="Times New Roman" w:cs="Times New Roman"/>
          <w:sz w:val="24"/>
          <w:szCs w:val="24"/>
        </w:rPr>
        <w:t xml:space="preserve"> government</w:t>
      </w:r>
      <w:r w:rsidR="00E31898">
        <w:rPr>
          <w:rFonts w:ascii="Times New Roman" w:hAnsi="Times New Roman" w:cs="Times New Roman"/>
          <w:sz w:val="24"/>
          <w:szCs w:val="24"/>
        </w:rPr>
        <w:t xml:space="preserve"> administrative function)</w:t>
      </w:r>
      <w:r w:rsidR="00B02688">
        <w:rPr>
          <w:rFonts w:ascii="Times New Roman" w:hAnsi="Times New Roman" w:cs="Times New Roman"/>
          <w:sz w:val="24"/>
          <w:szCs w:val="24"/>
        </w:rPr>
        <w:t>, stricter confidentiality regimes appear designed to protect various practitioners from the potential adverse business consequences of publicly disclosing complaints even after the investigation has been complete</w:t>
      </w:r>
      <w:r w:rsidR="00BF1AD7">
        <w:rPr>
          <w:rFonts w:ascii="Times New Roman" w:hAnsi="Times New Roman" w:cs="Times New Roman"/>
          <w:sz w:val="24"/>
          <w:szCs w:val="24"/>
        </w:rPr>
        <w:t xml:space="preserve"> (a private economic interest)</w:t>
      </w:r>
      <w:r w:rsidR="00B02688">
        <w:rPr>
          <w:rFonts w:ascii="Times New Roman" w:hAnsi="Times New Roman" w:cs="Times New Roman"/>
          <w:sz w:val="24"/>
          <w:szCs w:val="24"/>
        </w:rPr>
        <w:t xml:space="preserve">. </w:t>
      </w:r>
      <w:r w:rsidR="00E31898">
        <w:rPr>
          <w:rFonts w:ascii="Times New Roman" w:hAnsi="Times New Roman" w:cs="Times New Roman"/>
          <w:sz w:val="24"/>
          <w:szCs w:val="24"/>
        </w:rPr>
        <w:t xml:space="preserve">Examples of administrative exemptions in this category apply to the </w:t>
      </w:r>
      <w:r w:rsidR="00BF1AD7">
        <w:rPr>
          <w:rFonts w:ascii="Times New Roman" w:hAnsi="Times New Roman" w:cs="Times New Roman"/>
          <w:sz w:val="24"/>
          <w:szCs w:val="24"/>
        </w:rPr>
        <w:t>auditors</w:t>
      </w:r>
      <w:r w:rsidR="00E31898">
        <w:rPr>
          <w:rFonts w:ascii="Times New Roman" w:hAnsi="Times New Roman" w:cs="Times New Roman"/>
          <w:sz w:val="24"/>
          <w:szCs w:val="24"/>
        </w:rPr>
        <w:t xml:space="preserve">’ investigations of complaints to the waste, fraud and abuse hotline, and investigations of </w:t>
      </w:r>
      <w:r w:rsidR="00BF1AD7">
        <w:rPr>
          <w:rFonts w:ascii="Times New Roman" w:hAnsi="Times New Roman" w:cs="Times New Roman"/>
          <w:sz w:val="24"/>
          <w:szCs w:val="24"/>
        </w:rPr>
        <w:t>alleged government ethics violations</w:t>
      </w:r>
      <w:r w:rsidR="00E31898">
        <w:rPr>
          <w:rFonts w:ascii="Times New Roman" w:hAnsi="Times New Roman" w:cs="Times New Roman"/>
          <w:sz w:val="24"/>
          <w:szCs w:val="24"/>
        </w:rPr>
        <w:t>. Even within th</w:t>
      </w:r>
      <w:r w:rsidR="00BF1AD7">
        <w:rPr>
          <w:rFonts w:ascii="Times New Roman" w:hAnsi="Times New Roman" w:cs="Times New Roman"/>
          <w:sz w:val="24"/>
          <w:szCs w:val="24"/>
        </w:rPr>
        <w:t xml:space="preserve">e subset of these exemptions categorized as administrative </w:t>
      </w:r>
      <w:r w:rsidR="00E31898">
        <w:rPr>
          <w:rFonts w:ascii="Times New Roman" w:hAnsi="Times New Roman" w:cs="Times New Roman"/>
          <w:sz w:val="24"/>
          <w:szCs w:val="24"/>
        </w:rPr>
        <w:t>there is some inconsistency. For example, while most of these exemptions are temporary, some of them have other limitations. Five of them have public interest tests. One of them is limited to the extent that federal law makes similar federal records confidential.</w:t>
      </w:r>
    </w:p>
    <w:p w:rsidR="00E31898" w:rsidRPr="00EF63A5" w:rsidRDefault="00E31898" w:rsidP="00441179">
      <w:pPr>
        <w:rPr>
          <w:rFonts w:ascii="Times New Roman" w:hAnsi="Times New Roman" w:cs="Times New Roman"/>
          <w:i/>
          <w:sz w:val="24"/>
          <w:szCs w:val="24"/>
        </w:rPr>
      </w:pPr>
      <w:r w:rsidRPr="00EF63A5">
        <w:rPr>
          <w:rFonts w:ascii="Times New Roman" w:hAnsi="Times New Roman" w:cs="Times New Roman"/>
          <w:i/>
          <w:sz w:val="24"/>
          <w:szCs w:val="24"/>
        </w:rPr>
        <w:t>8.</w:t>
      </w:r>
      <w:r w:rsidRPr="00EF63A5">
        <w:rPr>
          <w:rFonts w:ascii="Times New Roman" w:hAnsi="Times New Roman" w:cs="Times New Roman"/>
          <w:i/>
          <w:sz w:val="24"/>
          <w:szCs w:val="24"/>
        </w:rPr>
        <w:tab/>
        <w:t>Legislative process</w:t>
      </w:r>
    </w:p>
    <w:p w:rsidR="005F78C8" w:rsidRDefault="00E31898" w:rsidP="00441179">
      <w:pPr>
        <w:rPr>
          <w:rFonts w:ascii="Times New Roman" w:hAnsi="Times New Roman" w:cs="Times New Roman"/>
          <w:sz w:val="24"/>
          <w:szCs w:val="24"/>
        </w:rPr>
      </w:pPr>
      <w:r>
        <w:rPr>
          <w:rFonts w:ascii="Times New Roman" w:hAnsi="Times New Roman" w:cs="Times New Roman"/>
          <w:sz w:val="24"/>
          <w:szCs w:val="24"/>
        </w:rPr>
        <w:lastRenderedPageBreak/>
        <w:tab/>
        <w:t xml:space="preserve">Five provisions make various </w:t>
      </w:r>
      <w:r w:rsidR="00EF63A5">
        <w:rPr>
          <w:rFonts w:ascii="Times New Roman" w:hAnsi="Times New Roman" w:cs="Times New Roman"/>
          <w:sz w:val="24"/>
          <w:szCs w:val="24"/>
        </w:rPr>
        <w:t xml:space="preserve">types of </w:t>
      </w:r>
      <w:r>
        <w:rPr>
          <w:rFonts w:ascii="Times New Roman" w:hAnsi="Times New Roman" w:cs="Times New Roman"/>
          <w:sz w:val="24"/>
          <w:szCs w:val="24"/>
        </w:rPr>
        <w:t>information within the legislative process confidential. These include communications between legislators and legislative counsel, draft measures in the legislative fiscal office and legislative revenue office</w:t>
      </w:r>
      <w:r w:rsidR="00BF1AD7">
        <w:rPr>
          <w:rFonts w:ascii="Times New Roman" w:hAnsi="Times New Roman" w:cs="Times New Roman"/>
          <w:sz w:val="24"/>
          <w:szCs w:val="24"/>
        </w:rPr>
        <w:t>,</w:t>
      </w:r>
      <w:r>
        <w:rPr>
          <w:rFonts w:ascii="Times New Roman" w:hAnsi="Times New Roman" w:cs="Times New Roman"/>
          <w:sz w:val="24"/>
          <w:szCs w:val="24"/>
        </w:rPr>
        <w:t xml:space="preserve"> and matters designated as confidential that are handled by the legislative</w:t>
      </w:r>
      <w:r w:rsidR="00BF1AD7">
        <w:rPr>
          <w:rFonts w:ascii="Times New Roman" w:hAnsi="Times New Roman" w:cs="Times New Roman"/>
          <w:sz w:val="24"/>
          <w:szCs w:val="24"/>
        </w:rPr>
        <w:t xml:space="preserve"> natural resources officer</w:t>
      </w:r>
      <w:r>
        <w:rPr>
          <w:rFonts w:ascii="Times New Roman" w:hAnsi="Times New Roman" w:cs="Times New Roman"/>
          <w:sz w:val="24"/>
          <w:szCs w:val="24"/>
        </w:rPr>
        <w:t>.</w:t>
      </w:r>
    </w:p>
    <w:p w:rsidR="00E31898" w:rsidRPr="00EF63A5" w:rsidRDefault="00E31898" w:rsidP="00441179">
      <w:pPr>
        <w:rPr>
          <w:rFonts w:ascii="Times New Roman" w:hAnsi="Times New Roman" w:cs="Times New Roman"/>
          <w:i/>
          <w:sz w:val="24"/>
          <w:szCs w:val="24"/>
        </w:rPr>
      </w:pPr>
      <w:r w:rsidRPr="00EF63A5">
        <w:rPr>
          <w:rFonts w:ascii="Times New Roman" w:hAnsi="Times New Roman" w:cs="Times New Roman"/>
          <w:i/>
          <w:sz w:val="24"/>
          <w:szCs w:val="24"/>
        </w:rPr>
        <w:t>9.</w:t>
      </w:r>
      <w:r w:rsidRPr="00EF63A5">
        <w:rPr>
          <w:rFonts w:ascii="Times New Roman" w:hAnsi="Times New Roman" w:cs="Times New Roman"/>
          <w:i/>
          <w:sz w:val="24"/>
          <w:szCs w:val="24"/>
        </w:rPr>
        <w:tab/>
        <w:t>Dispute resolution and litigation</w:t>
      </w:r>
    </w:p>
    <w:p w:rsidR="00E31898" w:rsidRDefault="00E31898" w:rsidP="00441179">
      <w:pPr>
        <w:rPr>
          <w:rFonts w:ascii="Times New Roman" w:hAnsi="Times New Roman" w:cs="Times New Roman"/>
          <w:sz w:val="24"/>
          <w:szCs w:val="24"/>
        </w:rPr>
      </w:pPr>
      <w:r>
        <w:rPr>
          <w:rFonts w:ascii="Times New Roman" w:hAnsi="Times New Roman" w:cs="Times New Roman"/>
          <w:sz w:val="24"/>
          <w:szCs w:val="24"/>
        </w:rPr>
        <w:tab/>
        <w:t xml:space="preserve">Seven exemptions provide various, but significant, degrees of confidentiality to a number of mediation and mediation-related processes, including communications between parties who are mediating. Two exemptions provide for </w:t>
      </w:r>
      <w:r w:rsidR="00F56B9B">
        <w:rPr>
          <w:rFonts w:ascii="Times New Roman" w:hAnsi="Times New Roman" w:cs="Times New Roman"/>
          <w:sz w:val="24"/>
          <w:szCs w:val="24"/>
        </w:rPr>
        <w:t xml:space="preserve">confidentiality in specific dispute resolution settings: </w:t>
      </w:r>
      <w:r w:rsidR="00BF1AD7">
        <w:rPr>
          <w:rFonts w:ascii="Times New Roman" w:hAnsi="Times New Roman" w:cs="Times New Roman"/>
          <w:sz w:val="24"/>
          <w:szCs w:val="24"/>
        </w:rPr>
        <w:t>inmate complaints and housing discrimination allegations</w:t>
      </w:r>
      <w:r w:rsidR="00F56B9B">
        <w:rPr>
          <w:rFonts w:ascii="Times New Roman" w:hAnsi="Times New Roman" w:cs="Times New Roman"/>
          <w:sz w:val="24"/>
          <w:szCs w:val="24"/>
        </w:rPr>
        <w:t>. The exemption for documents pertaining to litigation, in contrast, is limited to the period while the litigation is ongoing (or anticipated) and is limited by a public interest test.</w:t>
      </w:r>
    </w:p>
    <w:p w:rsidR="00F56B9B" w:rsidRPr="00EF63A5" w:rsidRDefault="00F56B9B" w:rsidP="00441179">
      <w:pPr>
        <w:rPr>
          <w:rFonts w:ascii="Times New Roman" w:hAnsi="Times New Roman" w:cs="Times New Roman"/>
          <w:i/>
          <w:sz w:val="24"/>
          <w:szCs w:val="24"/>
        </w:rPr>
      </w:pPr>
      <w:r w:rsidRPr="00EF63A5">
        <w:rPr>
          <w:rFonts w:ascii="Times New Roman" w:hAnsi="Times New Roman" w:cs="Times New Roman"/>
          <w:i/>
          <w:sz w:val="24"/>
          <w:szCs w:val="24"/>
        </w:rPr>
        <w:t>10.</w:t>
      </w:r>
      <w:r w:rsidRPr="00EF63A5">
        <w:rPr>
          <w:rFonts w:ascii="Times New Roman" w:hAnsi="Times New Roman" w:cs="Times New Roman"/>
          <w:i/>
          <w:sz w:val="24"/>
          <w:szCs w:val="24"/>
        </w:rPr>
        <w:tab/>
        <w:t>Accident reports</w:t>
      </w:r>
    </w:p>
    <w:p w:rsidR="00F56B9B" w:rsidRDefault="00F56B9B" w:rsidP="00441179">
      <w:pPr>
        <w:rPr>
          <w:rFonts w:ascii="Times New Roman" w:hAnsi="Times New Roman" w:cs="Times New Roman"/>
          <w:sz w:val="24"/>
          <w:szCs w:val="24"/>
        </w:rPr>
      </w:pPr>
      <w:r>
        <w:rPr>
          <w:rFonts w:ascii="Times New Roman" w:hAnsi="Times New Roman" w:cs="Times New Roman"/>
          <w:sz w:val="24"/>
          <w:szCs w:val="24"/>
        </w:rPr>
        <w:tab/>
        <w:t xml:space="preserve">Three exemptions make </w:t>
      </w:r>
      <w:r w:rsidR="00C46D73">
        <w:rPr>
          <w:rFonts w:ascii="Times New Roman" w:hAnsi="Times New Roman" w:cs="Times New Roman"/>
          <w:sz w:val="24"/>
          <w:szCs w:val="24"/>
        </w:rPr>
        <w:t xml:space="preserve">accident </w:t>
      </w:r>
      <w:r>
        <w:rPr>
          <w:rFonts w:ascii="Times New Roman" w:hAnsi="Times New Roman" w:cs="Times New Roman"/>
          <w:sz w:val="24"/>
          <w:szCs w:val="24"/>
        </w:rPr>
        <w:t xml:space="preserve">reports </w:t>
      </w:r>
      <w:r w:rsidR="00C46D73">
        <w:rPr>
          <w:rFonts w:ascii="Times New Roman" w:hAnsi="Times New Roman" w:cs="Times New Roman"/>
          <w:sz w:val="24"/>
          <w:szCs w:val="24"/>
        </w:rPr>
        <w:t xml:space="preserve">required from </w:t>
      </w:r>
      <w:r>
        <w:rPr>
          <w:rFonts w:ascii="Times New Roman" w:hAnsi="Times New Roman" w:cs="Times New Roman"/>
          <w:sz w:val="24"/>
          <w:szCs w:val="24"/>
        </w:rPr>
        <w:t xml:space="preserve">vehicle owners exempt from disclosure. It is </w:t>
      </w:r>
      <w:r w:rsidR="00C46D73">
        <w:rPr>
          <w:rFonts w:ascii="Times New Roman" w:hAnsi="Times New Roman" w:cs="Times New Roman"/>
          <w:sz w:val="24"/>
          <w:szCs w:val="24"/>
        </w:rPr>
        <w:t xml:space="preserve">probably </w:t>
      </w:r>
      <w:r>
        <w:rPr>
          <w:rFonts w:ascii="Times New Roman" w:hAnsi="Times New Roman" w:cs="Times New Roman"/>
          <w:sz w:val="24"/>
          <w:szCs w:val="24"/>
        </w:rPr>
        <w:t xml:space="preserve">worth noting that, to the extent an accident results in a police or other public safety response, the same or very similar information </w:t>
      </w:r>
      <w:r w:rsidR="00C46D73">
        <w:rPr>
          <w:rFonts w:ascii="Times New Roman" w:hAnsi="Times New Roman" w:cs="Times New Roman"/>
          <w:sz w:val="24"/>
          <w:szCs w:val="24"/>
        </w:rPr>
        <w:t>will be</w:t>
      </w:r>
      <w:r>
        <w:rPr>
          <w:rFonts w:ascii="Times New Roman" w:hAnsi="Times New Roman" w:cs="Times New Roman"/>
          <w:sz w:val="24"/>
          <w:szCs w:val="24"/>
        </w:rPr>
        <w:t xml:space="preserve"> available from police reports or other public sources.</w:t>
      </w:r>
    </w:p>
    <w:p w:rsidR="00F56B9B" w:rsidRPr="00EF63A5" w:rsidRDefault="00F56B9B" w:rsidP="00441179">
      <w:pPr>
        <w:rPr>
          <w:rFonts w:ascii="Times New Roman" w:hAnsi="Times New Roman" w:cs="Times New Roman"/>
          <w:i/>
          <w:sz w:val="24"/>
          <w:szCs w:val="24"/>
        </w:rPr>
      </w:pPr>
      <w:r w:rsidRPr="00EF63A5">
        <w:rPr>
          <w:rFonts w:ascii="Times New Roman" w:hAnsi="Times New Roman" w:cs="Times New Roman"/>
          <w:i/>
          <w:sz w:val="24"/>
          <w:szCs w:val="24"/>
        </w:rPr>
        <w:t>11.</w:t>
      </w:r>
      <w:r w:rsidRPr="00EF63A5">
        <w:rPr>
          <w:rFonts w:ascii="Times New Roman" w:hAnsi="Times New Roman" w:cs="Times New Roman"/>
          <w:i/>
          <w:sz w:val="24"/>
          <w:szCs w:val="24"/>
        </w:rPr>
        <w:tab/>
        <w:t>Public bodies’ business transactions and records</w:t>
      </w:r>
    </w:p>
    <w:p w:rsidR="00F56B9B" w:rsidRDefault="00F56B9B" w:rsidP="00441179">
      <w:pPr>
        <w:rPr>
          <w:rFonts w:ascii="Times New Roman" w:hAnsi="Times New Roman" w:cs="Times New Roman"/>
          <w:sz w:val="24"/>
          <w:szCs w:val="24"/>
        </w:rPr>
      </w:pPr>
      <w:r>
        <w:rPr>
          <w:rFonts w:ascii="Times New Roman" w:hAnsi="Times New Roman" w:cs="Times New Roman"/>
          <w:sz w:val="24"/>
          <w:szCs w:val="24"/>
        </w:rPr>
        <w:tab/>
        <w:t xml:space="preserve">A handful of public bodies that ostensibly compete with private businesses enjoy specific exemptions that appear designed to protect their ability to do so. Examples are </w:t>
      </w:r>
      <w:r w:rsidR="00130FF4">
        <w:rPr>
          <w:rFonts w:ascii="Times New Roman" w:hAnsi="Times New Roman" w:cs="Times New Roman"/>
          <w:sz w:val="24"/>
          <w:szCs w:val="24"/>
        </w:rPr>
        <w:t>workers compensation insurance,</w:t>
      </w:r>
      <w:r>
        <w:rPr>
          <w:rFonts w:ascii="Times New Roman" w:hAnsi="Times New Roman" w:cs="Times New Roman"/>
          <w:sz w:val="24"/>
          <w:szCs w:val="24"/>
        </w:rPr>
        <w:t xml:space="preserve"> a hospital</w:t>
      </w:r>
      <w:r w:rsidR="00130FF4">
        <w:rPr>
          <w:rFonts w:ascii="Times New Roman" w:hAnsi="Times New Roman" w:cs="Times New Roman"/>
          <w:sz w:val="24"/>
          <w:szCs w:val="24"/>
        </w:rPr>
        <w:t>, and the sale of</w:t>
      </w:r>
      <w:r>
        <w:rPr>
          <w:rFonts w:ascii="Times New Roman" w:hAnsi="Times New Roman" w:cs="Times New Roman"/>
          <w:sz w:val="24"/>
          <w:szCs w:val="24"/>
        </w:rPr>
        <w:t xml:space="preserve"> goods and services created by inmate labor.</w:t>
      </w:r>
      <w:r w:rsidR="00C46D73">
        <w:rPr>
          <w:rFonts w:ascii="Times New Roman" w:hAnsi="Times New Roman" w:cs="Times New Roman"/>
          <w:sz w:val="24"/>
          <w:szCs w:val="24"/>
        </w:rPr>
        <w:t xml:space="preserve"> </w:t>
      </w:r>
      <w:r>
        <w:rPr>
          <w:rFonts w:ascii="Times New Roman" w:hAnsi="Times New Roman" w:cs="Times New Roman"/>
          <w:sz w:val="24"/>
          <w:szCs w:val="24"/>
        </w:rPr>
        <w:t>Other ex</w:t>
      </w:r>
      <w:r w:rsidR="00C46D73">
        <w:rPr>
          <w:rFonts w:ascii="Times New Roman" w:hAnsi="Times New Roman" w:cs="Times New Roman"/>
          <w:sz w:val="24"/>
          <w:szCs w:val="24"/>
        </w:rPr>
        <w:t xml:space="preserve">amples include public utilities, </w:t>
      </w:r>
      <w:r w:rsidR="00130FF4">
        <w:rPr>
          <w:rFonts w:ascii="Times New Roman" w:hAnsi="Times New Roman" w:cs="Times New Roman"/>
          <w:sz w:val="24"/>
          <w:szCs w:val="24"/>
        </w:rPr>
        <w:t>public investments</w:t>
      </w:r>
      <w:r w:rsidR="00C46D73">
        <w:rPr>
          <w:rFonts w:ascii="Times New Roman" w:hAnsi="Times New Roman" w:cs="Times New Roman"/>
          <w:sz w:val="24"/>
          <w:szCs w:val="24"/>
        </w:rPr>
        <w:t xml:space="preserve">, and “innovative” partnerships between </w:t>
      </w:r>
      <w:r w:rsidR="00130FF4">
        <w:rPr>
          <w:rFonts w:ascii="Times New Roman" w:hAnsi="Times New Roman" w:cs="Times New Roman"/>
          <w:sz w:val="24"/>
          <w:szCs w:val="24"/>
        </w:rPr>
        <w:t>gover</w:t>
      </w:r>
      <w:r w:rsidR="00BF1AD7">
        <w:rPr>
          <w:rFonts w:ascii="Times New Roman" w:hAnsi="Times New Roman" w:cs="Times New Roman"/>
          <w:sz w:val="24"/>
          <w:szCs w:val="24"/>
        </w:rPr>
        <w:t>n</w:t>
      </w:r>
      <w:r w:rsidR="00130FF4">
        <w:rPr>
          <w:rFonts w:ascii="Times New Roman" w:hAnsi="Times New Roman" w:cs="Times New Roman"/>
          <w:sz w:val="24"/>
          <w:szCs w:val="24"/>
        </w:rPr>
        <w:t>ment</w:t>
      </w:r>
      <w:r w:rsidR="00C46D73">
        <w:rPr>
          <w:rFonts w:ascii="Times New Roman" w:hAnsi="Times New Roman" w:cs="Times New Roman"/>
          <w:sz w:val="24"/>
          <w:szCs w:val="24"/>
        </w:rPr>
        <w:t xml:space="preserve"> and private businesses. </w:t>
      </w:r>
      <w:r w:rsidR="00BF1AD7">
        <w:rPr>
          <w:rFonts w:ascii="Times New Roman" w:hAnsi="Times New Roman" w:cs="Times New Roman"/>
          <w:sz w:val="24"/>
          <w:szCs w:val="24"/>
        </w:rPr>
        <w:t xml:space="preserve">All together there are ten exemptions in this category. </w:t>
      </w:r>
      <w:r w:rsidR="00C46D73">
        <w:rPr>
          <w:rFonts w:ascii="Times New Roman" w:hAnsi="Times New Roman" w:cs="Times New Roman"/>
          <w:sz w:val="24"/>
          <w:szCs w:val="24"/>
        </w:rPr>
        <w:t>Some of these are temporary, and some require disclosure if that would serve the public interest, but others are not limited.</w:t>
      </w:r>
    </w:p>
    <w:p w:rsidR="00C46D73" w:rsidRPr="00EF63A5" w:rsidRDefault="00C46D73" w:rsidP="00441179">
      <w:pPr>
        <w:rPr>
          <w:rFonts w:ascii="Times New Roman" w:hAnsi="Times New Roman" w:cs="Times New Roman"/>
          <w:i/>
          <w:sz w:val="24"/>
          <w:szCs w:val="24"/>
        </w:rPr>
      </w:pPr>
      <w:r w:rsidRPr="00EF63A5">
        <w:rPr>
          <w:rFonts w:ascii="Times New Roman" w:hAnsi="Times New Roman" w:cs="Times New Roman"/>
          <w:i/>
          <w:sz w:val="24"/>
          <w:szCs w:val="24"/>
        </w:rPr>
        <w:t>12.</w:t>
      </w:r>
      <w:r w:rsidRPr="00EF63A5">
        <w:rPr>
          <w:rFonts w:ascii="Times New Roman" w:hAnsi="Times New Roman" w:cs="Times New Roman"/>
          <w:i/>
          <w:sz w:val="24"/>
          <w:szCs w:val="24"/>
        </w:rPr>
        <w:tab/>
        <w:t>Voter pamphlet</w:t>
      </w:r>
    </w:p>
    <w:p w:rsidR="00C46D73" w:rsidRDefault="00C46D73" w:rsidP="00441179">
      <w:pPr>
        <w:rPr>
          <w:rFonts w:ascii="Times New Roman" w:hAnsi="Times New Roman" w:cs="Times New Roman"/>
          <w:sz w:val="24"/>
          <w:szCs w:val="24"/>
        </w:rPr>
      </w:pPr>
      <w:r>
        <w:rPr>
          <w:rFonts w:ascii="Times New Roman" w:hAnsi="Times New Roman" w:cs="Times New Roman"/>
          <w:sz w:val="24"/>
          <w:szCs w:val="24"/>
        </w:rPr>
        <w:tab/>
        <w:t>Two exemptions temporarily protect submissions for inclusion in voter pamphlets prior to the publication of the pamphlets.</w:t>
      </w:r>
    </w:p>
    <w:p w:rsidR="00C46D73" w:rsidRPr="00EF63A5" w:rsidRDefault="00C46D73" w:rsidP="00441179">
      <w:pPr>
        <w:rPr>
          <w:rFonts w:ascii="Times New Roman" w:hAnsi="Times New Roman" w:cs="Times New Roman"/>
          <w:i/>
          <w:sz w:val="24"/>
          <w:szCs w:val="24"/>
        </w:rPr>
      </w:pPr>
      <w:r w:rsidRPr="00EF63A5">
        <w:rPr>
          <w:rFonts w:ascii="Times New Roman" w:hAnsi="Times New Roman" w:cs="Times New Roman"/>
          <w:i/>
          <w:sz w:val="24"/>
          <w:szCs w:val="24"/>
        </w:rPr>
        <w:t>13.</w:t>
      </w:r>
      <w:r w:rsidRPr="00EF63A5">
        <w:rPr>
          <w:rFonts w:ascii="Times New Roman" w:hAnsi="Times New Roman" w:cs="Times New Roman"/>
          <w:i/>
          <w:sz w:val="24"/>
          <w:szCs w:val="24"/>
        </w:rPr>
        <w:tab/>
        <w:t>Resource protection</w:t>
      </w:r>
    </w:p>
    <w:p w:rsidR="00C46D73" w:rsidRDefault="00C46D73" w:rsidP="00441179">
      <w:pPr>
        <w:rPr>
          <w:rFonts w:ascii="Times New Roman" w:hAnsi="Times New Roman" w:cs="Times New Roman"/>
          <w:sz w:val="24"/>
          <w:szCs w:val="24"/>
        </w:rPr>
      </w:pPr>
      <w:r>
        <w:rPr>
          <w:rFonts w:ascii="Times New Roman" w:hAnsi="Times New Roman" w:cs="Times New Roman"/>
          <w:sz w:val="24"/>
          <w:szCs w:val="24"/>
        </w:rPr>
        <w:tab/>
        <w:t>Four exemptions make information about efforts to protect species, natural resources or archeological artifacts exempt from disclosure. One requires a showing that disclosure would likely result in a taking; the other three include a public interest limitation.</w:t>
      </w:r>
    </w:p>
    <w:p w:rsidR="000A7F83" w:rsidRDefault="000A7F83" w:rsidP="00441179">
      <w:pPr>
        <w:rPr>
          <w:rFonts w:ascii="Times New Roman" w:hAnsi="Times New Roman" w:cs="Times New Roman"/>
          <w:sz w:val="24"/>
          <w:szCs w:val="24"/>
        </w:rPr>
      </w:pPr>
    </w:p>
    <w:p w:rsidR="000A7F83" w:rsidRDefault="000A7F83" w:rsidP="00441179">
      <w:pPr>
        <w:rPr>
          <w:rFonts w:ascii="Times New Roman" w:hAnsi="Times New Roman" w:cs="Times New Roman"/>
          <w:sz w:val="24"/>
          <w:szCs w:val="24"/>
        </w:rPr>
      </w:pPr>
    </w:p>
    <w:p w:rsidR="00C46D73" w:rsidRPr="00EF63A5" w:rsidRDefault="00C46D73" w:rsidP="00441179">
      <w:pPr>
        <w:rPr>
          <w:rFonts w:ascii="Times New Roman" w:hAnsi="Times New Roman" w:cs="Times New Roman"/>
          <w:i/>
          <w:sz w:val="24"/>
          <w:szCs w:val="24"/>
        </w:rPr>
      </w:pPr>
      <w:r w:rsidRPr="00EF63A5">
        <w:rPr>
          <w:rFonts w:ascii="Times New Roman" w:hAnsi="Times New Roman" w:cs="Times New Roman"/>
          <w:i/>
          <w:sz w:val="24"/>
          <w:szCs w:val="24"/>
        </w:rPr>
        <w:lastRenderedPageBreak/>
        <w:t>14.</w:t>
      </w:r>
      <w:r w:rsidRPr="00EF63A5">
        <w:rPr>
          <w:rFonts w:ascii="Times New Roman" w:hAnsi="Times New Roman" w:cs="Times New Roman"/>
          <w:i/>
          <w:sz w:val="24"/>
          <w:szCs w:val="24"/>
        </w:rPr>
        <w:tab/>
        <w:t>Patient safety data</w:t>
      </w:r>
    </w:p>
    <w:p w:rsidR="00C46D73" w:rsidRDefault="00C46D73" w:rsidP="00441179">
      <w:pPr>
        <w:rPr>
          <w:rFonts w:ascii="Times New Roman" w:hAnsi="Times New Roman" w:cs="Times New Roman"/>
          <w:sz w:val="24"/>
          <w:szCs w:val="24"/>
        </w:rPr>
      </w:pPr>
      <w:r>
        <w:rPr>
          <w:rFonts w:ascii="Times New Roman" w:hAnsi="Times New Roman" w:cs="Times New Roman"/>
          <w:sz w:val="24"/>
          <w:szCs w:val="24"/>
        </w:rPr>
        <w:tab/>
        <w:t xml:space="preserve">Two exemptions apply to data about patient safety. </w:t>
      </w:r>
      <w:r w:rsidR="00CD56ED">
        <w:rPr>
          <w:rFonts w:ascii="Times New Roman" w:hAnsi="Times New Roman" w:cs="Times New Roman"/>
          <w:sz w:val="24"/>
          <w:szCs w:val="24"/>
        </w:rPr>
        <w:t>This is another type of exemption that could arguably be placed in the economic affairs category, depending whether the purpose is described as encouraging the provision of such data or protecting the people who provide it from the potentially adverse business consequences if the data were disclosed. These exemptions also mention types of patient information that could presumably be individually identifiable, though to the extent they do the information would almost certainly be exempt under privacy-related provisions.</w:t>
      </w:r>
    </w:p>
    <w:p w:rsidR="00CD56ED" w:rsidRPr="00EF63A5" w:rsidRDefault="00CD56ED" w:rsidP="00441179">
      <w:pPr>
        <w:rPr>
          <w:rFonts w:ascii="Times New Roman" w:hAnsi="Times New Roman" w:cs="Times New Roman"/>
          <w:i/>
          <w:sz w:val="24"/>
          <w:szCs w:val="24"/>
        </w:rPr>
      </w:pPr>
      <w:r w:rsidRPr="00EF63A5">
        <w:rPr>
          <w:rFonts w:ascii="Times New Roman" w:hAnsi="Times New Roman" w:cs="Times New Roman"/>
          <w:i/>
          <w:sz w:val="24"/>
          <w:szCs w:val="24"/>
        </w:rPr>
        <w:t>15.</w:t>
      </w:r>
      <w:r w:rsidRPr="00EF63A5">
        <w:rPr>
          <w:rFonts w:ascii="Times New Roman" w:hAnsi="Times New Roman" w:cs="Times New Roman"/>
          <w:i/>
          <w:sz w:val="24"/>
          <w:szCs w:val="24"/>
        </w:rPr>
        <w:tab/>
        <w:t>Information sharing within or between public bodies</w:t>
      </w:r>
    </w:p>
    <w:p w:rsidR="00CD56ED" w:rsidRDefault="006E2210" w:rsidP="006E2210">
      <w:pPr>
        <w:ind w:firstLine="720"/>
        <w:rPr>
          <w:rFonts w:ascii="Times New Roman" w:hAnsi="Times New Roman" w:cs="Times New Roman"/>
          <w:sz w:val="24"/>
          <w:szCs w:val="24"/>
        </w:rPr>
      </w:pPr>
      <w:r>
        <w:rPr>
          <w:rFonts w:ascii="Times New Roman" w:hAnsi="Times New Roman" w:cs="Times New Roman"/>
          <w:sz w:val="24"/>
          <w:szCs w:val="24"/>
        </w:rPr>
        <w:t xml:space="preserve">Five exemptions apply to various communications within or between public bodies. Three are general. The lawyer-client privilege is one, the long-stated purpose of the privilege being to encourage candor with lawyers so that they can advise on compliance with legal requirements. Another protects frank advice within or between agencies, but only if the public interest in favor of such advice clearly outweighs the interests in disclosure. The third general exemption provides that if information is exempt in the hands of one public body, it is exempt when transferred to another public body, so long as the purpose for confidentiality remains. Two specific exemptions protect, respectively, </w:t>
      </w:r>
      <w:r w:rsidR="00BF1AD7">
        <w:rPr>
          <w:rFonts w:ascii="Times New Roman" w:hAnsi="Times New Roman" w:cs="Times New Roman"/>
          <w:sz w:val="24"/>
          <w:szCs w:val="24"/>
        </w:rPr>
        <w:t xml:space="preserve">some intergovernmental communication about small businesses </w:t>
      </w:r>
      <w:r>
        <w:rPr>
          <w:rFonts w:ascii="Times New Roman" w:hAnsi="Times New Roman" w:cs="Times New Roman"/>
          <w:sz w:val="24"/>
          <w:szCs w:val="24"/>
        </w:rPr>
        <w:t>and information developed by county multidisciplinary child abuse teams about their compliance with their own standards and protocols.</w:t>
      </w:r>
    </w:p>
    <w:p w:rsidR="006E2210" w:rsidRPr="00EF63A5" w:rsidRDefault="006E2210" w:rsidP="006E2210">
      <w:pPr>
        <w:rPr>
          <w:rFonts w:ascii="Times New Roman" w:hAnsi="Times New Roman" w:cs="Times New Roman"/>
          <w:i/>
          <w:sz w:val="24"/>
          <w:szCs w:val="24"/>
        </w:rPr>
      </w:pPr>
      <w:r w:rsidRPr="00EF63A5">
        <w:rPr>
          <w:rFonts w:ascii="Times New Roman" w:hAnsi="Times New Roman" w:cs="Times New Roman"/>
          <w:i/>
          <w:sz w:val="24"/>
          <w:szCs w:val="24"/>
        </w:rPr>
        <w:t>16.</w:t>
      </w:r>
      <w:r w:rsidRPr="00EF63A5">
        <w:rPr>
          <w:rFonts w:ascii="Times New Roman" w:hAnsi="Times New Roman" w:cs="Times New Roman"/>
          <w:i/>
          <w:sz w:val="24"/>
          <w:szCs w:val="24"/>
        </w:rPr>
        <w:tab/>
        <w:t>Correctional institution records</w:t>
      </w:r>
    </w:p>
    <w:p w:rsidR="006E2210" w:rsidRDefault="006E2210" w:rsidP="006E2210">
      <w:pPr>
        <w:rPr>
          <w:rFonts w:ascii="Times New Roman" w:hAnsi="Times New Roman" w:cs="Times New Roman"/>
          <w:sz w:val="24"/>
          <w:szCs w:val="24"/>
        </w:rPr>
      </w:pPr>
      <w:r w:rsidRPr="00EF63A5">
        <w:rPr>
          <w:rFonts w:ascii="Times New Roman" w:hAnsi="Times New Roman" w:cs="Times New Roman"/>
          <w:sz w:val="24"/>
          <w:szCs w:val="24"/>
        </w:rPr>
        <w:tab/>
        <w:t>A general exemption provides that information is exempt if its disclosure would interfere</w:t>
      </w:r>
      <w:r>
        <w:rPr>
          <w:rFonts w:ascii="Times New Roman" w:hAnsi="Times New Roman" w:cs="Times New Roman"/>
          <w:sz w:val="24"/>
          <w:szCs w:val="24"/>
        </w:rPr>
        <w:t xml:space="preserve"> with the rehabilitation of a person in custody or substantially prejudice or prevent </w:t>
      </w:r>
      <w:r w:rsidR="00DB1662">
        <w:rPr>
          <w:rFonts w:ascii="Times New Roman" w:hAnsi="Times New Roman" w:cs="Times New Roman"/>
          <w:sz w:val="24"/>
          <w:szCs w:val="24"/>
        </w:rPr>
        <w:t>corrections functions. A specific provision allows rules governing the release of information about inmate transfers under the public records law; at this time there is no</w:t>
      </w:r>
      <w:r w:rsidR="00130FF4">
        <w:rPr>
          <w:rFonts w:ascii="Times New Roman" w:hAnsi="Times New Roman" w:cs="Times New Roman"/>
          <w:sz w:val="24"/>
          <w:szCs w:val="24"/>
        </w:rPr>
        <w:t xml:space="preserve"> </w:t>
      </w:r>
      <w:r w:rsidR="00DB1662">
        <w:rPr>
          <w:rFonts w:ascii="Times New Roman" w:hAnsi="Times New Roman" w:cs="Times New Roman"/>
          <w:sz w:val="24"/>
          <w:szCs w:val="24"/>
        </w:rPr>
        <w:t>rule restricting the public disclosure of this information.</w:t>
      </w:r>
    </w:p>
    <w:p w:rsidR="00DB1662" w:rsidRPr="00EF63A5" w:rsidRDefault="00DB1662" w:rsidP="006E2210">
      <w:pPr>
        <w:rPr>
          <w:rFonts w:ascii="Times New Roman" w:hAnsi="Times New Roman" w:cs="Times New Roman"/>
          <w:i/>
          <w:sz w:val="24"/>
          <w:szCs w:val="24"/>
        </w:rPr>
      </w:pPr>
      <w:r w:rsidRPr="00EF63A5">
        <w:rPr>
          <w:rFonts w:ascii="Times New Roman" w:hAnsi="Times New Roman" w:cs="Times New Roman"/>
          <w:i/>
          <w:sz w:val="24"/>
          <w:szCs w:val="24"/>
        </w:rPr>
        <w:t>17.</w:t>
      </w:r>
      <w:r w:rsidRPr="00EF63A5">
        <w:rPr>
          <w:rFonts w:ascii="Times New Roman" w:hAnsi="Times New Roman" w:cs="Times New Roman"/>
          <w:i/>
          <w:sz w:val="24"/>
          <w:szCs w:val="24"/>
        </w:rPr>
        <w:tab/>
      </w:r>
      <w:r w:rsidR="00F27D22">
        <w:rPr>
          <w:rFonts w:ascii="Times New Roman" w:hAnsi="Times New Roman" w:cs="Times New Roman"/>
          <w:i/>
          <w:sz w:val="24"/>
          <w:szCs w:val="24"/>
        </w:rPr>
        <w:t>Other confidentiality laws</w:t>
      </w:r>
    </w:p>
    <w:p w:rsidR="00F27D22" w:rsidRDefault="00DB1662" w:rsidP="006E2210">
      <w:pPr>
        <w:rPr>
          <w:rFonts w:ascii="Times New Roman" w:hAnsi="Times New Roman" w:cs="Times New Roman"/>
          <w:sz w:val="24"/>
          <w:szCs w:val="24"/>
        </w:rPr>
      </w:pPr>
      <w:r>
        <w:rPr>
          <w:rFonts w:ascii="Times New Roman" w:hAnsi="Times New Roman" w:cs="Times New Roman"/>
          <w:sz w:val="24"/>
          <w:szCs w:val="24"/>
        </w:rPr>
        <w:tab/>
        <w:t>A single exemption provides that information is exempt from public disclosure if federal laws or regulations prohibit disclosure.</w:t>
      </w:r>
      <w:r w:rsidR="00F27D22">
        <w:rPr>
          <w:rFonts w:ascii="Times New Roman" w:hAnsi="Times New Roman" w:cs="Times New Roman"/>
          <w:sz w:val="24"/>
          <w:szCs w:val="24"/>
        </w:rPr>
        <w:t xml:space="preserve"> Another provision exempts information that is made confidential or privileged by state law. And a third, discussed earlier, provides confidentiality for executive session minutes and recordings.</w:t>
      </w:r>
    </w:p>
    <w:p w:rsidR="00DB1662" w:rsidRPr="00EF63A5" w:rsidRDefault="00F27D22" w:rsidP="006E2210">
      <w:pPr>
        <w:rPr>
          <w:rFonts w:ascii="Times New Roman" w:hAnsi="Times New Roman" w:cs="Times New Roman"/>
          <w:i/>
          <w:sz w:val="24"/>
          <w:szCs w:val="24"/>
        </w:rPr>
      </w:pPr>
      <w:r w:rsidRPr="00EF63A5">
        <w:rPr>
          <w:rFonts w:ascii="Times New Roman" w:hAnsi="Times New Roman" w:cs="Times New Roman"/>
          <w:i/>
          <w:sz w:val="24"/>
          <w:szCs w:val="24"/>
        </w:rPr>
        <w:t xml:space="preserve"> </w:t>
      </w:r>
      <w:r w:rsidR="00DB1662" w:rsidRPr="00EF63A5">
        <w:rPr>
          <w:rFonts w:ascii="Times New Roman" w:hAnsi="Times New Roman" w:cs="Times New Roman"/>
          <w:i/>
          <w:sz w:val="24"/>
          <w:szCs w:val="24"/>
        </w:rPr>
        <w:t>18.</w:t>
      </w:r>
      <w:r w:rsidR="00DB1662" w:rsidRPr="00EF63A5">
        <w:rPr>
          <w:rFonts w:ascii="Times New Roman" w:hAnsi="Times New Roman" w:cs="Times New Roman"/>
          <w:i/>
          <w:sz w:val="24"/>
          <w:szCs w:val="24"/>
        </w:rPr>
        <w:tab/>
        <w:t>Human resources</w:t>
      </w:r>
    </w:p>
    <w:p w:rsidR="00DB1662" w:rsidRDefault="00DB1662" w:rsidP="006E2210">
      <w:pPr>
        <w:rPr>
          <w:rFonts w:ascii="Times New Roman" w:hAnsi="Times New Roman" w:cs="Times New Roman"/>
          <w:sz w:val="24"/>
          <w:szCs w:val="24"/>
        </w:rPr>
      </w:pPr>
      <w:r>
        <w:rPr>
          <w:rFonts w:ascii="Times New Roman" w:hAnsi="Times New Roman" w:cs="Times New Roman"/>
          <w:sz w:val="24"/>
          <w:szCs w:val="24"/>
        </w:rPr>
        <w:tab/>
        <w:t xml:space="preserve">A generally-applicable exemption provides that information about employee discipline, and the materials supporting such discipline, is exempt from disclosure unless the public interest requires otherwise in the particular circumstances. </w:t>
      </w:r>
      <w:r w:rsidR="00130FF4">
        <w:rPr>
          <w:rFonts w:ascii="Times New Roman" w:hAnsi="Times New Roman" w:cs="Times New Roman"/>
          <w:sz w:val="24"/>
          <w:szCs w:val="24"/>
        </w:rPr>
        <w:t>The other exemption in this category is far more specific and concerns applications, rather than discipline.</w:t>
      </w:r>
    </w:p>
    <w:sectPr w:rsidR="00DB166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519" w:rsidRDefault="005F2519" w:rsidP="005F2519">
      <w:pPr>
        <w:spacing w:after="0" w:line="240" w:lineRule="auto"/>
      </w:pPr>
      <w:r>
        <w:separator/>
      </w:r>
    </w:p>
  </w:endnote>
  <w:endnote w:type="continuationSeparator" w:id="0">
    <w:p w:rsidR="005F2519" w:rsidRDefault="005F2519" w:rsidP="005F2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F41" w:rsidRDefault="00892F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F41" w:rsidRDefault="00892F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F41" w:rsidRDefault="00892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519" w:rsidRDefault="005F2519" w:rsidP="005F2519">
      <w:pPr>
        <w:spacing w:after="0" w:line="240" w:lineRule="auto"/>
      </w:pPr>
      <w:r>
        <w:separator/>
      </w:r>
    </w:p>
  </w:footnote>
  <w:footnote w:type="continuationSeparator" w:id="0">
    <w:p w:rsidR="005F2519" w:rsidRDefault="005F2519" w:rsidP="005F2519">
      <w:pPr>
        <w:spacing w:after="0" w:line="240" w:lineRule="auto"/>
      </w:pPr>
      <w:r>
        <w:continuationSeparator/>
      </w:r>
    </w:p>
  </w:footnote>
  <w:footnote w:id="1">
    <w:p w:rsidR="00BF4D8D" w:rsidRPr="00EF63A5" w:rsidRDefault="00BF4D8D" w:rsidP="00BF4D8D">
      <w:pPr>
        <w:pStyle w:val="FootnoteText"/>
        <w:rPr>
          <w:rFonts w:ascii="Times New Roman" w:hAnsi="Times New Roman" w:cs="Times New Roman"/>
          <w:sz w:val="22"/>
          <w:szCs w:val="22"/>
        </w:rPr>
      </w:pPr>
      <w:r w:rsidRPr="00EF63A5">
        <w:rPr>
          <w:rStyle w:val="FootnoteReference"/>
          <w:rFonts w:ascii="Times New Roman" w:hAnsi="Times New Roman" w:cs="Times New Roman"/>
          <w:sz w:val="22"/>
          <w:szCs w:val="22"/>
        </w:rPr>
        <w:footnoteRef/>
      </w:r>
      <w:r w:rsidRPr="00EF63A5">
        <w:rPr>
          <w:rFonts w:ascii="Times New Roman" w:hAnsi="Times New Roman" w:cs="Times New Roman"/>
          <w:sz w:val="22"/>
          <w:szCs w:val="22"/>
        </w:rPr>
        <w:t xml:space="preserve"> This report sometimes </w:t>
      </w:r>
      <w:r w:rsidR="00297ABB" w:rsidRPr="00EF63A5">
        <w:rPr>
          <w:rFonts w:ascii="Times New Roman" w:hAnsi="Times New Roman" w:cs="Times New Roman"/>
          <w:sz w:val="22"/>
          <w:szCs w:val="22"/>
        </w:rPr>
        <w:t xml:space="preserve">talks about </w:t>
      </w:r>
      <w:r w:rsidRPr="00EF63A5">
        <w:rPr>
          <w:rFonts w:ascii="Times New Roman" w:hAnsi="Times New Roman" w:cs="Times New Roman"/>
          <w:sz w:val="22"/>
          <w:szCs w:val="22"/>
        </w:rPr>
        <w:t xml:space="preserve">“votes” and sometimes talks about how many members held a particular opinion. Whenever the report refers to votes, it is possible that there may be some double counting, </w:t>
      </w:r>
      <w:r w:rsidR="00297ABB" w:rsidRPr="00EF63A5">
        <w:rPr>
          <w:rFonts w:ascii="Times New Roman" w:hAnsi="Times New Roman" w:cs="Times New Roman"/>
          <w:sz w:val="22"/>
          <w:szCs w:val="22"/>
        </w:rPr>
        <w:t xml:space="preserve">because </w:t>
      </w:r>
      <w:r w:rsidRPr="00EF63A5">
        <w:rPr>
          <w:rFonts w:ascii="Times New Roman" w:hAnsi="Times New Roman" w:cs="Times New Roman"/>
          <w:sz w:val="22"/>
          <w:szCs w:val="22"/>
        </w:rPr>
        <w:t xml:space="preserve">some members made multiple </w:t>
      </w:r>
      <w:r w:rsidR="00DB1662" w:rsidRPr="00EF63A5">
        <w:rPr>
          <w:rFonts w:ascii="Times New Roman" w:hAnsi="Times New Roman" w:cs="Times New Roman"/>
          <w:sz w:val="22"/>
          <w:szCs w:val="22"/>
        </w:rPr>
        <w:t>designations</w:t>
      </w:r>
      <w:r w:rsidRPr="00EF63A5">
        <w:rPr>
          <w:rFonts w:ascii="Times New Roman" w:hAnsi="Times New Roman" w:cs="Times New Roman"/>
          <w:sz w:val="22"/>
          <w:szCs w:val="22"/>
        </w:rPr>
        <w:t xml:space="preserve"> for some exemptions. But when the report describes the views of members, each member is counted only once – </w:t>
      </w:r>
      <w:r w:rsidR="00297ABB" w:rsidRPr="00EF63A5">
        <w:rPr>
          <w:rFonts w:ascii="Times New Roman" w:hAnsi="Times New Roman" w:cs="Times New Roman"/>
          <w:sz w:val="22"/>
          <w:szCs w:val="22"/>
        </w:rPr>
        <w:t>including</w:t>
      </w:r>
      <w:r w:rsidRPr="00EF63A5">
        <w:rPr>
          <w:rFonts w:ascii="Times New Roman" w:hAnsi="Times New Roman" w:cs="Times New Roman"/>
          <w:sz w:val="22"/>
          <w:szCs w:val="22"/>
        </w:rPr>
        <w:t xml:space="preserve"> any statement </w:t>
      </w:r>
      <w:r w:rsidR="00297ABB" w:rsidRPr="00EF63A5">
        <w:rPr>
          <w:rFonts w:ascii="Times New Roman" w:hAnsi="Times New Roman" w:cs="Times New Roman"/>
          <w:sz w:val="22"/>
          <w:szCs w:val="22"/>
        </w:rPr>
        <w:t>about unanimity</w:t>
      </w:r>
      <w:r w:rsidRPr="00EF63A5">
        <w:rPr>
          <w:rFonts w:ascii="Times New Roman" w:hAnsi="Times New Roman" w:cs="Times New Roman"/>
          <w:sz w:val="22"/>
          <w:szCs w:val="22"/>
        </w:rPr>
        <w:t xml:space="preserve">. For example, </w:t>
      </w:r>
      <w:r w:rsidR="00297ABB" w:rsidRPr="00EF63A5">
        <w:rPr>
          <w:rFonts w:ascii="Times New Roman" w:hAnsi="Times New Roman" w:cs="Times New Roman"/>
          <w:sz w:val="22"/>
          <w:szCs w:val="22"/>
        </w:rPr>
        <w:t>imagine</w:t>
      </w:r>
      <w:r w:rsidRPr="00EF63A5">
        <w:rPr>
          <w:rFonts w:ascii="Times New Roman" w:hAnsi="Times New Roman" w:cs="Times New Roman"/>
          <w:sz w:val="22"/>
          <w:szCs w:val="22"/>
        </w:rPr>
        <w:t xml:space="preserve"> 3 members </w:t>
      </w:r>
      <w:r w:rsidR="00DB1662" w:rsidRPr="00EF63A5">
        <w:rPr>
          <w:rFonts w:ascii="Times New Roman" w:hAnsi="Times New Roman" w:cs="Times New Roman"/>
          <w:sz w:val="22"/>
          <w:szCs w:val="22"/>
        </w:rPr>
        <w:t>felt</w:t>
      </w:r>
      <w:r w:rsidRPr="00EF63A5">
        <w:rPr>
          <w:rFonts w:ascii="Times New Roman" w:hAnsi="Times New Roman" w:cs="Times New Roman"/>
          <w:sz w:val="22"/>
          <w:szCs w:val="22"/>
        </w:rPr>
        <w:t xml:space="preserve"> an exemption</w:t>
      </w:r>
      <w:r w:rsidR="00DB1662" w:rsidRPr="00EF63A5">
        <w:rPr>
          <w:rFonts w:ascii="Times New Roman" w:hAnsi="Times New Roman" w:cs="Times New Roman"/>
          <w:sz w:val="22"/>
          <w:szCs w:val="22"/>
        </w:rPr>
        <w:t xml:space="preserve"> should be eliminated, one member felt that it should either be </w:t>
      </w:r>
      <w:r w:rsidRPr="00EF63A5">
        <w:rPr>
          <w:rFonts w:ascii="Times New Roman" w:hAnsi="Times New Roman" w:cs="Times New Roman"/>
          <w:sz w:val="22"/>
          <w:szCs w:val="22"/>
        </w:rPr>
        <w:t>eliminate</w:t>
      </w:r>
      <w:r w:rsidR="00DB1662" w:rsidRPr="00EF63A5">
        <w:rPr>
          <w:rFonts w:ascii="Times New Roman" w:hAnsi="Times New Roman" w:cs="Times New Roman"/>
          <w:sz w:val="22"/>
          <w:szCs w:val="22"/>
        </w:rPr>
        <w:t xml:space="preserve">d </w:t>
      </w:r>
      <w:r w:rsidRPr="00EF63A5">
        <w:rPr>
          <w:rFonts w:ascii="Times New Roman" w:hAnsi="Times New Roman" w:cs="Times New Roman"/>
          <w:sz w:val="22"/>
          <w:szCs w:val="22"/>
        </w:rPr>
        <w:t xml:space="preserve">or </w:t>
      </w:r>
      <w:r w:rsidR="00DB1662" w:rsidRPr="00EF63A5">
        <w:rPr>
          <w:rFonts w:ascii="Times New Roman" w:hAnsi="Times New Roman" w:cs="Times New Roman"/>
          <w:sz w:val="22"/>
          <w:szCs w:val="22"/>
        </w:rPr>
        <w:t>c</w:t>
      </w:r>
      <w:r w:rsidRPr="00EF63A5">
        <w:rPr>
          <w:rFonts w:ascii="Times New Roman" w:hAnsi="Times New Roman" w:cs="Times New Roman"/>
          <w:sz w:val="22"/>
          <w:szCs w:val="22"/>
        </w:rPr>
        <w:t>ombine</w:t>
      </w:r>
      <w:r w:rsidR="00DB1662" w:rsidRPr="00EF63A5">
        <w:rPr>
          <w:rFonts w:ascii="Times New Roman" w:hAnsi="Times New Roman" w:cs="Times New Roman"/>
          <w:sz w:val="22"/>
          <w:szCs w:val="22"/>
        </w:rPr>
        <w:t>d</w:t>
      </w:r>
      <w:r w:rsidRPr="00EF63A5">
        <w:rPr>
          <w:rFonts w:ascii="Times New Roman" w:hAnsi="Times New Roman" w:cs="Times New Roman"/>
          <w:sz w:val="22"/>
          <w:szCs w:val="22"/>
        </w:rPr>
        <w:t xml:space="preserve"> with similar exemptions, and the fifth member </w:t>
      </w:r>
      <w:r w:rsidR="00DB1662" w:rsidRPr="00EF63A5">
        <w:rPr>
          <w:rFonts w:ascii="Times New Roman" w:hAnsi="Times New Roman" w:cs="Times New Roman"/>
          <w:sz w:val="22"/>
          <w:szCs w:val="22"/>
        </w:rPr>
        <w:t>felt the exemption should be retained</w:t>
      </w:r>
      <w:r w:rsidR="00297ABB" w:rsidRPr="00EF63A5">
        <w:rPr>
          <w:rFonts w:ascii="Times New Roman" w:hAnsi="Times New Roman" w:cs="Times New Roman"/>
          <w:sz w:val="22"/>
          <w:szCs w:val="22"/>
        </w:rPr>
        <w:t>. T</w:t>
      </w:r>
      <w:r w:rsidRPr="00EF63A5">
        <w:rPr>
          <w:rFonts w:ascii="Times New Roman" w:hAnsi="Times New Roman" w:cs="Times New Roman"/>
          <w:sz w:val="22"/>
          <w:szCs w:val="22"/>
        </w:rPr>
        <w:t xml:space="preserve">his report might state that there were four votes to eliminate the exemption, or that there were five votes to eliminate or change the exemption. But it would not state that </w:t>
      </w:r>
      <w:r w:rsidR="00297ABB" w:rsidRPr="00EF63A5">
        <w:rPr>
          <w:rFonts w:ascii="Times New Roman" w:hAnsi="Times New Roman" w:cs="Times New Roman"/>
          <w:sz w:val="22"/>
          <w:szCs w:val="22"/>
        </w:rPr>
        <w:t xml:space="preserve">five </w:t>
      </w:r>
      <w:r w:rsidR="00297ABB" w:rsidRPr="00EF63A5">
        <w:rPr>
          <w:rFonts w:ascii="Times New Roman" w:hAnsi="Times New Roman" w:cs="Times New Roman"/>
          <w:i/>
          <w:sz w:val="22"/>
          <w:szCs w:val="22"/>
        </w:rPr>
        <w:t>members</w:t>
      </w:r>
      <w:r w:rsidR="00297ABB" w:rsidRPr="00EF63A5">
        <w:rPr>
          <w:rFonts w:ascii="Times New Roman" w:hAnsi="Times New Roman" w:cs="Times New Roman"/>
          <w:sz w:val="22"/>
          <w:szCs w:val="22"/>
        </w:rPr>
        <w:t xml:space="preserve"> v</w:t>
      </w:r>
      <w:r w:rsidR="00DB1662" w:rsidRPr="00EF63A5">
        <w:rPr>
          <w:rFonts w:ascii="Times New Roman" w:hAnsi="Times New Roman" w:cs="Times New Roman"/>
          <w:sz w:val="22"/>
          <w:szCs w:val="22"/>
        </w:rPr>
        <w:t xml:space="preserve">oted to eliminate or change it, </w:t>
      </w:r>
      <w:r w:rsidR="00297ABB" w:rsidRPr="00EF63A5">
        <w:rPr>
          <w:rFonts w:ascii="Times New Roman" w:hAnsi="Times New Roman" w:cs="Times New Roman"/>
          <w:sz w:val="22"/>
          <w:szCs w:val="22"/>
        </w:rPr>
        <w:t xml:space="preserve">or that the </w:t>
      </w:r>
      <w:r w:rsidRPr="00EF63A5">
        <w:rPr>
          <w:rFonts w:ascii="Times New Roman" w:hAnsi="Times New Roman" w:cs="Times New Roman"/>
          <w:sz w:val="22"/>
          <w:szCs w:val="22"/>
        </w:rPr>
        <w:t xml:space="preserve">subgroup </w:t>
      </w:r>
      <w:r w:rsidR="00297ABB" w:rsidRPr="00EF63A5">
        <w:rPr>
          <w:rFonts w:ascii="Times New Roman" w:hAnsi="Times New Roman" w:cs="Times New Roman"/>
          <w:sz w:val="22"/>
          <w:szCs w:val="22"/>
        </w:rPr>
        <w:t xml:space="preserve">was </w:t>
      </w:r>
      <w:r w:rsidRPr="00EF63A5">
        <w:rPr>
          <w:rFonts w:ascii="Times New Roman" w:hAnsi="Times New Roman" w:cs="Times New Roman"/>
          <w:sz w:val="22"/>
          <w:szCs w:val="22"/>
        </w:rPr>
        <w:t xml:space="preserve">unanimously </w:t>
      </w:r>
      <w:r w:rsidR="00DB1662" w:rsidRPr="00EF63A5">
        <w:rPr>
          <w:rFonts w:ascii="Times New Roman" w:hAnsi="Times New Roman" w:cs="Times New Roman"/>
          <w:sz w:val="22"/>
          <w:szCs w:val="22"/>
        </w:rPr>
        <w:t>of that opinion</w:t>
      </w:r>
      <w:r w:rsidR="00297ABB" w:rsidRPr="00EF63A5">
        <w:rPr>
          <w:rFonts w:ascii="Times New Roman" w:hAnsi="Times New Roman" w:cs="Times New Roman"/>
          <w:sz w:val="22"/>
          <w:szCs w:val="22"/>
        </w:rPr>
        <w:t>.</w:t>
      </w:r>
    </w:p>
  </w:footnote>
  <w:footnote w:id="2">
    <w:p w:rsidR="00EF63A5" w:rsidRPr="00EF63A5" w:rsidRDefault="00EF63A5" w:rsidP="00EF63A5">
      <w:pPr>
        <w:pStyle w:val="FootnoteText"/>
        <w:rPr>
          <w:rFonts w:ascii="Times New Roman" w:hAnsi="Times New Roman" w:cs="Times New Roman"/>
          <w:sz w:val="22"/>
          <w:szCs w:val="22"/>
        </w:rPr>
      </w:pPr>
      <w:r w:rsidRPr="00EF63A5">
        <w:rPr>
          <w:rStyle w:val="FootnoteReference"/>
          <w:rFonts w:ascii="Times New Roman" w:hAnsi="Times New Roman" w:cs="Times New Roman"/>
          <w:sz w:val="22"/>
          <w:szCs w:val="22"/>
        </w:rPr>
        <w:footnoteRef/>
      </w:r>
      <w:r w:rsidRPr="00EF63A5">
        <w:rPr>
          <w:rFonts w:ascii="Times New Roman" w:hAnsi="Times New Roman" w:cs="Times New Roman"/>
          <w:sz w:val="22"/>
          <w:szCs w:val="22"/>
        </w:rPr>
        <w:t xml:space="preserve"> Mr. Winkels was absent from the meeting in which these recommendations were discussed.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F41" w:rsidRDefault="00892F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571319"/>
      <w:docPartObj>
        <w:docPartGallery w:val="Watermarks"/>
        <w:docPartUnique/>
      </w:docPartObj>
    </w:sdtPr>
    <w:sdtEndPr/>
    <w:sdtContent>
      <w:p w:rsidR="00892F41" w:rsidRDefault="009E335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56205" o:spid="_x0000_s2049" type="#_x0000_t136" style="position:absolute;margin-left:0;margin-top:0;width:412.4pt;height:247.45pt;rotation:315;z-index:-251658752;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F41" w:rsidRDefault="00892F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55C6B"/>
    <w:multiLevelType w:val="hybridMultilevel"/>
    <w:tmpl w:val="A0D0C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25608"/>
    <w:multiLevelType w:val="hybridMultilevel"/>
    <w:tmpl w:val="531A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1F36E9"/>
    <w:multiLevelType w:val="hybridMultilevel"/>
    <w:tmpl w:val="A8F43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8024F8"/>
    <w:multiLevelType w:val="hybridMultilevel"/>
    <w:tmpl w:val="F796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4E625B"/>
    <w:multiLevelType w:val="hybridMultilevel"/>
    <w:tmpl w:val="1478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D58"/>
    <w:rsid w:val="0002599E"/>
    <w:rsid w:val="00025D58"/>
    <w:rsid w:val="000A7F83"/>
    <w:rsid w:val="000D6FE0"/>
    <w:rsid w:val="00130FF4"/>
    <w:rsid w:val="00151520"/>
    <w:rsid w:val="001A7164"/>
    <w:rsid w:val="001D2FE7"/>
    <w:rsid w:val="001E0638"/>
    <w:rsid w:val="002312A2"/>
    <w:rsid w:val="0028508F"/>
    <w:rsid w:val="00292D03"/>
    <w:rsid w:val="00297ABB"/>
    <w:rsid w:val="002C7663"/>
    <w:rsid w:val="00324BBD"/>
    <w:rsid w:val="00377F4C"/>
    <w:rsid w:val="003909AE"/>
    <w:rsid w:val="00394C66"/>
    <w:rsid w:val="003B3F2D"/>
    <w:rsid w:val="00427843"/>
    <w:rsid w:val="004364EA"/>
    <w:rsid w:val="00436C5A"/>
    <w:rsid w:val="00441179"/>
    <w:rsid w:val="004D5B15"/>
    <w:rsid w:val="004F77B2"/>
    <w:rsid w:val="00517D3F"/>
    <w:rsid w:val="00561DE4"/>
    <w:rsid w:val="005F2519"/>
    <w:rsid w:val="005F78C8"/>
    <w:rsid w:val="006305E0"/>
    <w:rsid w:val="0064063F"/>
    <w:rsid w:val="006668C6"/>
    <w:rsid w:val="006D7870"/>
    <w:rsid w:val="006E2210"/>
    <w:rsid w:val="006F50D3"/>
    <w:rsid w:val="00743590"/>
    <w:rsid w:val="007A2B1B"/>
    <w:rsid w:val="00804E7F"/>
    <w:rsid w:val="00874417"/>
    <w:rsid w:val="00892F41"/>
    <w:rsid w:val="008F48D6"/>
    <w:rsid w:val="00902950"/>
    <w:rsid w:val="00914C1F"/>
    <w:rsid w:val="009E3356"/>
    <w:rsid w:val="00A040F9"/>
    <w:rsid w:val="00A37CB3"/>
    <w:rsid w:val="00A61297"/>
    <w:rsid w:val="00A93981"/>
    <w:rsid w:val="00AC7CB8"/>
    <w:rsid w:val="00AD6AC0"/>
    <w:rsid w:val="00B02688"/>
    <w:rsid w:val="00B15A01"/>
    <w:rsid w:val="00B367BB"/>
    <w:rsid w:val="00B64789"/>
    <w:rsid w:val="00B95B1E"/>
    <w:rsid w:val="00B970ED"/>
    <w:rsid w:val="00BB5FE3"/>
    <w:rsid w:val="00BE704A"/>
    <w:rsid w:val="00BF1AD7"/>
    <w:rsid w:val="00BF4D8D"/>
    <w:rsid w:val="00C46D73"/>
    <w:rsid w:val="00C67675"/>
    <w:rsid w:val="00CA11F1"/>
    <w:rsid w:val="00CB0FF5"/>
    <w:rsid w:val="00CD1EC6"/>
    <w:rsid w:val="00CD56ED"/>
    <w:rsid w:val="00D24D33"/>
    <w:rsid w:val="00D419C0"/>
    <w:rsid w:val="00D43199"/>
    <w:rsid w:val="00D472CC"/>
    <w:rsid w:val="00D66188"/>
    <w:rsid w:val="00D75F10"/>
    <w:rsid w:val="00DB1662"/>
    <w:rsid w:val="00DE532B"/>
    <w:rsid w:val="00E01C9F"/>
    <w:rsid w:val="00E31898"/>
    <w:rsid w:val="00EE6A4B"/>
    <w:rsid w:val="00EF63A5"/>
    <w:rsid w:val="00F27D22"/>
    <w:rsid w:val="00F42006"/>
    <w:rsid w:val="00F5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2A2"/>
    <w:pPr>
      <w:ind w:left="720"/>
      <w:contextualSpacing/>
    </w:pPr>
  </w:style>
  <w:style w:type="paragraph" w:styleId="FootnoteText">
    <w:name w:val="footnote text"/>
    <w:basedOn w:val="Normal"/>
    <w:link w:val="FootnoteTextChar"/>
    <w:uiPriority w:val="99"/>
    <w:semiHidden/>
    <w:unhideWhenUsed/>
    <w:rsid w:val="005F25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2519"/>
    <w:rPr>
      <w:sz w:val="20"/>
      <w:szCs w:val="20"/>
    </w:rPr>
  </w:style>
  <w:style w:type="character" w:styleId="FootnoteReference">
    <w:name w:val="footnote reference"/>
    <w:basedOn w:val="DefaultParagraphFont"/>
    <w:uiPriority w:val="99"/>
    <w:semiHidden/>
    <w:unhideWhenUsed/>
    <w:rsid w:val="005F2519"/>
    <w:rPr>
      <w:vertAlign w:val="superscript"/>
    </w:rPr>
  </w:style>
  <w:style w:type="paragraph" w:styleId="Header">
    <w:name w:val="header"/>
    <w:basedOn w:val="Normal"/>
    <w:link w:val="HeaderChar"/>
    <w:uiPriority w:val="99"/>
    <w:unhideWhenUsed/>
    <w:rsid w:val="00892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F41"/>
  </w:style>
  <w:style w:type="paragraph" w:styleId="Footer">
    <w:name w:val="footer"/>
    <w:basedOn w:val="Normal"/>
    <w:link w:val="FooterChar"/>
    <w:uiPriority w:val="99"/>
    <w:unhideWhenUsed/>
    <w:rsid w:val="00892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F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2A2"/>
    <w:pPr>
      <w:ind w:left="720"/>
      <w:contextualSpacing/>
    </w:pPr>
  </w:style>
  <w:style w:type="paragraph" w:styleId="FootnoteText">
    <w:name w:val="footnote text"/>
    <w:basedOn w:val="Normal"/>
    <w:link w:val="FootnoteTextChar"/>
    <w:uiPriority w:val="99"/>
    <w:semiHidden/>
    <w:unhideWhenUsed/>
    <w:rsid w:val="005F25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2519"/>
    <w:rPr>
      <w:sz w:val="20"/>
      <w:szCs w:val="20"/>
    </w:rPr>
  </w:style>
  <w:style w:type="character" w:styleId="FootnoteReference">
    <w:name w:val="footnote reference"/>
    <w:basedOn w:val="DefaultParagraphFont"/>
    <w:uiPriority w:val="99"/>
    <w:semiHidden/>
    <w:unhideWhenUsed/>
    <w:rsid w:val="005F2519"/>
    <w:rPr>
      <w:vertAlign w:val="superscript"/>
    </w:rPr>
  </w:style>
  <w:style w:type="paragraph" w:styleId="Header">
    <w:name w:val="header"/>
    <w:basedOn w:val="Normal"/>
    <w:link w:val="HeaderChar"/>
    <w:uiPriority w:val="99"/>
    <w:unhideWhenUsed/>
    <w:rsid w:val="00892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F41"/>
  </w:style>
  <w:style w:type="paragraph" w:styleId="Footer">
    <w:name w:val="footer"/>
    <w:basedOn w:val="Normal"/>
    <w:link w:val="FooterChar"/>
    <w:uiPriority w:val="99"/>
    <w:unhideWhenUsed/>
    <w:rsid w:val="00892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8EAA7F33FAE8478077B8FD7A8E62D7" ma:contentTypeVersion="0" ma:contentTypeDescription="Create a new document." ma:contentTypeScope="" ma:versionID="aeceabca00f5943d8c44fdb6e9604647">
  <xsd:schema xmlns:xsd="http://www.w3.org/2001/XMLSchema" xmlns:xs="http://www.w3.org/2001/XMLSchema" xmlns:p="http://schemas.microsoft.com/office/2006/metadata/properties" xmlns:ns2="http://schemas.microsoft.com/sharepoint/v4" targetNamespace="http://schemas.microsoft.com/office/2006/metadata/properties" ma:root="true" ma:fieldsID="5aa92e245d8c01919f65f9d1874039af" ns2:_="">
    <xsd:import namespace="http://schemas.microsoft.com/sharepoint/v4"/>
    <xsd:element name="properties">
      <xsd:complexType>
        <xsd:sequence>
          <xsd:element name="documentManagement">
            <xsd:complexType>
              <xsd:all>
                <xsd:element ref="ns2:CopyToStateLib" minOccurs="0"/>
                <xsd:element ref="ns2:DocumentLocale" minOccurs="0"/>
                <xsd:element ref="ns2:Metadata" minOccurs="0"/>
                <xsd:element ref="ns2:RetentionPerio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pyToStateLib" ma:index="8" nillable="true" ma:displayName="Copy To State Library" ma:default="0" ma:description="Many documents are automatically archived by the Oregon State Library. Choose 'Yes' to ensure that this document will be archived. Follow this link for more information: http://oregon.gov/OSL/GRES/metatag_attribute_set.shtml" ma:internalName="CopyToStateLib">
      <xsd:simpleType>
        <xsd:restriction base="dms:Boolean"/>
      </xsd:simpleType>
    </xsd:element>
    <xsd:element name="DocumentLocale" ma:index="9" nillable="true" ma:displayName="Locale" ma:default="en" ma:internalName="DocumentLocale">
      <xsd:simpleType>
        <xsd:restriction base="dms:Text">
          <xsd:maxLength value="10"/>
        </xsd:restriction>
      </xsd:simpleType>
    </xsd:element>
    <xsd:element name="Metadata" ma:index="10" nillable="true" ma:displayName="Metadata" ma:internalName="Metadata">
      <xsd:simpleType>
        <xsd:restriction base="dms:Note"/>
      </xsd:simpleType>
    </xsd:element>
    <xsd:element name="RetentionPeriodDate" ma:index="11" nillable="true" ma:displayName="Retention Period Date" ma:format="DateOnly" ma:internalName="RetentionPerio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tentionPeriodDate xmlns="http://schemas.microsoft.com/sharepoint/v4" xsi:nil="true"/>
    <CopyToStateLib xmlns="http://schemas.microsoft.com/sharepoint/v4">false</CopyToStateLib>
    <Metadata xmlns="http://schemas.microsoft.com/sharepoint/v4" xsi:nil="true"/>
    <DocumentLocale xmlns="http://schemas.microsoft.com/sharepoint/v4">en</DocumentLocale>
  </documentManagement>
</p:properties>
</file>

<file path=customXml/itemProps1.xml><?xml version="1.0" encoding="utf-8"?>
<ds:datastoreItem xmlns:ds="http://schemas.openxmlformats.org/officeDocument/2006/customXml" ds:itemID="{6AE45E02-7781-471F-AF58-E4D94A954F79}"/>
</file>

<file path=customXml/itemProps2.xml><?xml version="1.0" encoding="utf-8"?>
<ds:datastoreItem xmlns:ds="http://schemas.openxmlformats.org/officeDocument/2006/customXml" ds:itemID="{42198E74-EB99-4A4E-A7A1-6E964CA44CF8}"/>
</file>

<file path=customXml/itemProps3.xml><?xml version="1.0" encoding="utf-8"?>
<ds:datastoreItem xmlns:ds="http://schemas.openxmlformats.org/officeDocument/2006/customXml" ds:itemID="{384DD1C1-E08E-4FDC-970D-CCB7A8DE9DE1}"/>
</file>

<file path=customXml/itemProps4.xml><?xml version="1.0" encoding="utf-8"?>
<ds:datastoreItem xmlns:ds="http://schemas.openxmlformats.org/officeDocument/2006/customXml" ds:itemID="{8ED56889-BE4F-45A7-8186-7A3B01B3B0AD}"/>
</file>

<file path=docProps/app.xml><?xml version="1.0" encoding="utf-8"?>
<Properties xmlns="http://schemas.openxmlformats.org/officeDocument/2006/extended-properties" xmlns:vt="http://schemas.openxmlformats.org/officeDocument/2006/docPropsVTypes">
  <Template>Normal</Template>
  <TotalTime>951</TotalTime>
  <Pages>10</Pages>
  <Words>3971</Words>
  <Characters>22641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Dept of Justice</Company>
  <LinksUpToDate>false</LinksUpToDate>
  <CharactersWithSpaces>26559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 Kron</dc:creator>
  <cp:keywords/>
  <dc:description/>
  <cp:lastModifiedBy>Michael C Kron</cp:lastModifiedBy>
  <cp:revision>20</cp:revision>
  <dcterms:created xsi:type="dcterms:W3CDTF">2016-03-20T21:00:00Z</dcterms:created>
  <dcterms:modified xsi:type="dcterms:W3CDTF">2016-03-24T14:59:00Z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0x010100AD8EAA7F33FAE8478077B8FD7A8E62D7</vt:lpwstr>
  </property>
</Properties>
</file>