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A4843" w14:textId="3826F4AC" w:rsidR="005513AF" w:rsidRDefault="005513AF">
      <w:r w:rsidRPr="00933D5C">
        <w:rPr>
          <w:rFonts w:eastAsia="Times New Roman" w:cstheme="minorHAnsi"/>
          <w:color w:val="000000"/>
        </w:rPr>
        <w:t xml:space="preserve">CVSSD’s monitoring process ensures grantees meet their financial, administrative, and programmatic requirements to successfully achieve their goals and implement CVSSD funded programs. Use this form to explain the internal controls, budget management, and financial practices of your program. Mark the check boxes </w:t>
      </w:r>
      <w:r>
        <w:rPr>
          <w:rFonts w:eastAsia="Times New Roman" w:cstheme="minorHAnsi"/>
          <w:color w:val="000000"/>
        </w:rPr>
        <w:t xml:space="preserve">on the left </w:t>
      </w:r>
      <w:r w:rsidRPr="00933D5C">
        <w:rPr>
          <w:rFonts w:eastAsia="Times New Roman" w:cstheme="minorHAnsi"/>
          <w:color w:val="000000"/>
        </w:rPr>
        <w:t xml:space="preserve">for each duty, procedure, or control your program follows. Use the subrecipient comment box if it is necessary to explain </w:t>
      </w:r>
      <w:r>
        <w:rPr>
          <w:rFonts w:eastAsia="Times New Roman" w:cstheme="minorHAnsi"/>
          <w:color w:val="000000"/>
        </w:rPr>
        <w:t>the duty, procedure, or control, or to explain why it is</w:t>
      </w:r>
      <w:r w:rsidRPr="00933D5C">
        <w:rPr>
          <w:rFonts w:eastAsia="Times New Roman" w:cstheme="minorHAnsi"/>
          <w:color w:val="000000"/>
        </w:rPr>
        <w:t xml:space="preserve"> not a practice. </w:t>
      </w:r>
      <w:r w:rsidR="009C5161">
        <w:rPr>
          <w:rFonts w:eastAsia="Times New Roman" w:cstheme="minorHAnsi"/>
          <w:color w:val="000000"/>
        </w:rPr>
        <w:t xml:space="preserve">Fund Coordinators </w:t>
      </w:r>
      <w:r w:rsidR="00D92AAD">
        <w:rPr>
          <w:rFonts w:eastAsia="Times New Roman" w:cstheme="minorHAnsi"/>
          <w:color w:val="000000"/>
        </w:rPr>
        <w:t xml:space="preserve">will note significant areas of concern or recommendations for improvement. </w:t>
      </w:r>
      <w:r>
        <w:rPr>
          <w:rFonts w:eastAsia="Times New Roman" w:cstheme="minorHAnsi"/>
          <w:color w:val="000000"/>
        </w:rPr>
        <w:t>Refer to CVSSD’s document “CVSSD Monitoring – Required Documentation or Proof for Desk Review” for materials you are required to submit in addition to this form.</w:t>
      </w:r>
    </w:p>
    <w:tbl>
      <w:tblPr>
        <w:tblStyle w:val="TableGrid"/>
        <w:tblW w:w="9270" w:type="dxa"/>
        <w:tblInd w:w="-5" w:type="dxa"/>
        <w:tblLook w:val="04A0" w:firstRow="1" w:lastRow="0" w:firstColumn="1" w:lastColumn="0" w:noHBand="0" w:noVBand="1"/>
      </w:tblPr>
      <w:tblGrid>
        <w:gridCol w:w="378"/>
        <w:gridCol w:w="8892"/>
      </w:tblGrid>
      <w:tr w:rsidR="0041241B" w14:paraId="1BC2C496" w14:textId="24B6E6C5" w:rsidTr="00B30E77">
        <w:trPr>
          <w:tblHeader/>
        </w:trPr>
        <w:tc>
          <w:tcPr>
            <w:tcW w:w="378" w:type="dxa"/>
            <w:tcBorders>
              <w:top w:val="single" w:sz="4" w:space="0" w:color="auto"/>
            </w:tcBorders>
            <w:shd w:val="clear" w:color="auto" w:fill="9CC2E5" w:themeFill="accent5" w:themeFillTint="99"/>
            <w:vAlign w:val="center"/>
          </w:tcPr>
          <w:p w14:paraId="54631B1F" w14:textId="2AA0AB7C" w:rsidR="0041241B" w:rsidRPr="00523CD2" w:rsidRDefault="0041241B" w:rsidP="00C10EC8">
            <w:pPr>
              <w:jc w:val="center"/>
              <w:rPr>
                <w:rFonts w:ascii="Calibri" w:eastAsia="Times New Roman" w:hAnsi="Calibri" w:cs="Calibri"/>
                <w:b/>
                <w:bCs/>
                <w:color w:val="000000"/>
              </w:rPr>
            </w:pPr>
            <w:r w:rsidRPr="00523CD2">
              <w:rPr>
                <w:rFonts w:ascii="Calibri" w:eastAsia="Times New Roman" w:hAnsi="Calibri" w:cs="Calibri"/>
                <w:b/>
                <w:bCs/>
                <w:color w:val="000000"/>
              </w:rPr>
              <w:t>1</w:t>
            </w:r>
          </w:p>
        </w:tc>
        <w:tc>
          <w:tcPr>
            <w:tcW w:w="8892" w:type="dxa"/>
            <w:tcBorders>
              <w:top w:val="single" w:sz="4" w:space="0" w:color="auto"/>
            </w:tcBorders>
            <w:shd w:val="clear" w:color="auto" w:fill="9CC2E5" w:themeFill="accent5" w:themeFillTint="99"/>
            <w:vAlign w:val="center"/>
          </w:tcPr>
          <w:p w14:paraId="7914530B" w14:textId="73482175" w:rsidR="0041241B" w:rsidRPr="00523CD2" w:rsidRDefault="0041241B" w:rsidP="00C10EC8">
            <w:pPr>
              <w:rPr>
                <w:rFonts w:eastAsia="Times New Roman" w:cstheme="minorHAnsi"/>
                <w:b/>
                <w:bCs/>
                <w:color w:val="000000"/>
              </w:rPr>
            </w:pPr>
            <w:r w:rsidRPr="00523CD2">
              <w:rPr>
                <w:rFonts w:eastAsia="Times New Roman" w:cstheme="minorHAnsi"/>
                <w:b/>
                <w:bCs/>
                <w:color w:val="000000"/>
              </w:rPr>
              <w:t xml:space="preserve">Internal Controls (financial </w:t>
            </w:r>
            <w:r>
              <w:rPr>
                <w:rFonts w:eastAsia="Times New Roman" w:cstheme="minorHAnsi"/>
                <w:b/>
                <w:bCs/>
                <w:color w:val="000000"/>
              </w:rPr>
              <w:t>procedure</w:t>
            </w:r>
            <w:r w:rsidRPr="00523CD2">
              <w:rPr>
                <w:rFonts w:eastAsia="Times New Roman" w:cstheme="minorHAnsi"/>
                <w:b/>
                <w:bCs/>
                <w:color w:val="000000"/>
              </w:rPr>
              <w:t>s)</w:t>
            </w:r>
            <w:r w:rsidRPr="00523CD2">
              <w:rPr>
                <w:rFonts w:eastAsia="Times New Roman" w:cstheme="minorHAnsi"/>
                <w:color w:val="000000"/>
              </w:rPr>
              <w:t xml:space="preserve"> -</w:t>
            </w:r>
            <w:r>
              <w:rPr>
                <w:rFonts w:eastAsia="Times New Roman" w:cstheme="minorHAnsi"/>
                <w:b/>
                <w:bCs/>
                <w:color w:val="000000"/>
              </w:rPr>
              <w:t xml:space="preserve"> </w:t>
            </w:r>
            <w:r w:rsidRPr="00B0284D">
              <w:rPr>
                <w:rFonts w:eastAsia="Times New Roman" w:cstheme="minorHAnsi"/>
                <w:color w:val="000000"/>
              </w:rPr>
              <w:t>Assess strength of internal/financial controls, and how well the organization/agency follows its own systems of controls.</w:t>
            </w:r>
          </w:p>
        </w:tc>
      </w:tr>
      <w:tr w:rsidR="0041241B" w14:paraId="09240DDF" w14:textId="358E2849" w:rsidTr="00B30E77">
        <w:tc>
          <w:tcPr>
            <w:tcW w:w="378" w:type="dxa"/>
            <w:vAlign w:val="center"/>
          </w:tcPr>
          <w:p w14:paraId="19FC5E13" w14:textId="77777777" w:rsidR="0041241B" w:rsidRPr="00FD734F" w:rsidRDefault="0041241B" w:rsidP="00B23E94">
            <w:pPr>
              <w:jc w:val="center"/>
              <w:rPr>
                <w:rFonts w:ascii="Calibri" w:eastAsia="Times New Roman" w:hAnsi="Calibri" w:cs="Calibri"/>
                <w:color w:val="000000"/>
                <w:sz w:val="16"/>
                <w:szCs w:val="16"/>
              </w:rPr>
            </w:pPr>
            <w:r w:rsidRPr="00FD734F">
              <w:rPr>
                <w:rFonts w:ascii="Calibri" w:eastAsia="Times New Roman" w:hAnsi="Calibri" w:cs="Calibri"/>
                <w:color w:val="000000"/>
                <w:sz w:val="16"/>
                <w:szCs w:val="16"/>
              </w:rPr>
              <w:t>a</w:t>
            </w:r>
          </w:p>
        </w:tc>
        <w:tc>
          <w:tcPr>
            <w:tcW w:w="8892" w:type="dxa"/>
            <w:vAlign w:val="center"/>
          </w:tcPr>
          <w:p w14:paraId="01B1BF7F" w14:textId="29AD0E42" w:rsidR="0041241B" w:rsidRPr="003E534A" w:rsidRDefault="0041241B" w:rsidP="0041241B">
            <w:pPr>
              <w:spacing w:after="120"/>
              <w:rPr>
                <w:rFonts w:eastAsia="Times New Roman" w:cstheme="minorHAnsi"/>
                <w:b/>
                <w:bCs/>
                <w:color w:val="000000"/>
              </w:rPr>
            </w:pPr>
            <w:r w:rsidRPr="003E534A">
              <w:rPr>
                <w:rFonts w:eastAsia="Times New Roman" w:cstheme="minorHAnsi"/>
                <w:b/>
                <w:bCs/>
                <w:color w:val="000000"/>
              </w:rPr>
              <w:t xml:space="preserve">Separate financial duties </w:t>
            </w:r>
            <w:r w:rsidRPr="003E534A">
              <w:rPr>
                <w:rFonts w:eastAsia="Times New Roman" w:cstheme="minorHAnsi"/>
                <w:i/>
                <w:iCs/>
                <w:color w:val="000000"/>
              </w:rPr>
              <w:t>(any single individual is limited from having control over two or more phases of a financial transaction or operation; established lines of authority for those involved in financial transactions and operations).</w:t>
            </w:r>
            <w:r w:rsidRPr="003E534A">
              <w:rPr>
                <w:rFonts w:eastAsia="Times New Roman" w:cstheme="minorHAnsi"/>
                <w:color w:val="000000"/>
              </w:rPr>
              <w:t xml:space="preserve"> </w:t>
            </w:r>
          </w:p>
          <w:p w14:paraId="1B0C0E48" w14:textId="3313D9DA" w:rsidR="0041241B" w:rsidRPr="003E534A" w:rsidRDefault="0041241B" w:rsidP="0041241B">
            <w:pPr>
              <w:spacing w:after="120"/>
              <w:ind w:left="301" w:hanging="301"/>
              <w:rPr>
                <w:rFonts w:eastAsia="Times New Roman" w:cstheme="minorHAnsi"/>
                <w:color w:val="000000"/>
              </w:rPr>
            </w:pPr>
            <w:r>
              <w:rPr>
                <w:rFonts w:ascii="MS Gothic" w:eastAsia="MS Gothic" w:hAnsi="MS Gothic" w:cstheme="minorHAnsi"/>
                <w:color w:val="000000"/>
              </w:rPr>
              <w:fldChar w:fldCharType="begin">
                <w:ffData>
                  <w:name w:val="Check2"/>
                  <w:enabled/>
                  <w:calcOnExit w:val="0"/>
                  <w:checkBox>
                    <w:sizeAuto/>
                    <w:default w:val="0"/>
                    <w:checked w:val="0"/>
                  </w:checkBox>
                </w:ffData>
              </w:fldChar>
            </w:r>
            <w:bookmarkStart w:id="0" w:name="Check2"/>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bookmarkEnd w:id="0"/>
            <w:r w:rsidRPr="003E534A">
              <w:rPr>
                <w:rFonts w:eastAsia="Times New Roman" w:cstheme="minorHAnsi"/>
                <w:color w:val="000000"/>
              </w:rPr>
              <w:t xml:space="preserve"> Duties are segregated for individuals with access to accounting systems and accounting records</w:t>
            </w:r>
          </w:p>
          <w:p w14:paraId="388C9AE7" w14:textId="46C39E81" w:rsidR="0041241B" w:rsidRPr="003E534A" w:rsidRDefault="0041241B" w:rsidP="0041241B">
            <w:pPr>
              <w:spacing w:after="120"/>
              <w:ind w:left="301" w:hanging="301"/>
              <w:rPr>
                <w:rFonts w:eastAsia="Times New Roman" w:cstheme="minorHAnsi"/>
                <w:color w:val="000000"/>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Duties are segregated for individuals with access to assets</w:t>
            </w:r>
          </w:p>
          <w:p w14:paraId="051F69FC" w14:textId="6B0710F4" w:rsidR="0041241B" w:rsidRPr="003E534A" w:rsidRDefault="0041241B" w:rsidP="0041241B">
            <w:pPr>
              <w:spacing w:after="120"/>
              <w:ind w:left="301" w:hanging="301"/>
              <w:rPr>
                <w:rFonts w:eastAsia="Times New Roman" w:cstheme="minorHAnsi"/>
                <w:color w:val="000000"/>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Duties are segregated for individuals in management or control positions</w:t>
            </w:r>
          </w:p>
          <w:p w14:paraId="2131A8C3" w14:textId="495ED520" w:rsidR="0041241B" w:rsidRPr="003E534A" w:rsidRDefault="0041241B" w:rsidP="0041241B">
            <w:pPr>
              <w:spacing w:after="120"/>
              <w:ind w:left="301" w:hanging="301"/>
              <w:rPr>
                <w:rFonts w:eastAsia="Times New Roman" w:cstheme="minorHAnsi"/>
                <w:color w:val="000000"/>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Duties are segregated for individuals exercising independent oversight (boards of directors)</w:t>
            </w:r>
          </w:p>
        </w:tc>
      </w:tr>
      <w:tr w:rsidR="0041241B" w14:paraId="3390A8D4" w14:textId="534DA02E" w:rsidTr="00B30E77">
        <w:tc>
          <w:tcPr>
            <w:tcW w:w="378" w:type="dxa"/>
            <w:vAlign w:val="center"/>
          </w:tcPr>
          <w:p w14:paraId="4734CCFF" w14:textId="77777777" w:rsidR="0041241B" w:rsidRPr="00FD734F" w:rsidRDefault="0041241B" w:rsidP="00F43C6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b</w:t>
            </w:r>
          </w:p>
        </w:tc>
        <w:tc>
          <w:tcPr>
            <w:tcW w:w="8892" w:type="dxa"/>
            <w:vAlign w:val="center"/>
          </w:tcPr>
          <w:p w14:paraId="4FA93A30" w14:textId="19EB43D9" w:rsidR="0041241B" w:rsidRPr="003E534A" w:rsidRDefault="0041241B" w:rsidP="0041241B">
            <w:pPr>
              <w:spacing w:after="120"/>
              <w:rPr>
                <w:rFonts w:eastAsia="Times New Roman" w:cstheme="minorHAnsi"/>
              </w:rPr>
            </w:pPr>
            <w:r w:rsidRPr="003E534A">
              <w:rPr>
                <w:rFonts w:eastAsia="Times New Roman" w:cstheme="minorHAnsi"/>
                <w:b/>
                <w:bCs/>
              </w:rPr>
              <w:t>Cash/check handling procedures</w:t>
            </w:r>
            <w:r w:rsidRPr="003E534A">
              <w:rPr>
                <w:rFonts w:eastAsia="Times New Roman" w:cstheme="minorHAnsi"/>
              </w:rPr>
              <w:t xml:space="preserve"> </w:t>
            </w:r>
          </w:p>
          <w:p w14:paraId="2A2A1E54" w14:textId="2CC48158" w:rsidR="0041241B" w:rsidRPr="003E534A" w:rsidRDefault="0041241B" w:rsidP="0041241B">
            <w:pPr>
              <w:spacing w:after="120"/>
              <w:ind w:left="371" w:hanging="371"/>
              <w:rPr>
                <w:rFonts w:eastAsia="Times New Roman" w:cstheme="minorHAnsi"/>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w:t>
            </w:r>
            <w:r w:rsidRPr="003E534A">
              <w:rPr>
                <w:rFonts w:eastAsia="Times New Roman" w:cstheme="minorHAnsi"/>
              </w:rPr>
              <w:t>Cash registers or multi-copy receipt books used in collection of cash/checks</w:t>
            </w:r>
          </w:p>
          <w:p w14:paraId="2CDA3CA8" w14:textId="212E4FFB" w:rsidR="0041241B" w:rsidRPr="003E534A" w:rsidRDefault="0041241B" w:rsidP="0041241B">
            <w:pPr>
              <w:spacing w:after="120"/>
              <w:ind w:left="371" w:hanging="371"/>
              <w:rPr>
                <w:rFonts w:eastAsia="Times New Roman" w:cstheme="minorHAnsi"/>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w:t>
            </w:r>
            <w:r w:rsidRPr="003E534A">
              <w:rPr>
                <w:rFonts w:eastAsia="Times New Roman" w:cstheme="minorHAnsi"/>
              </w:rPr>
              <w:t>Separation of duties and frequency for cash/check collection and deposit</w:t>
            </w:r>
          </w:p>
          <w:p w14:paraId="4B55BF17" w14:textId="1642CC60" w:rsidR="0041241B" w:rsidRPr="003E534A" w:rsidRDefault="0041241B" w:rsidP="0041241B">
            <w:pPr>
              <w:spacing w:after="120"/>
              <w:ind w:left="371" w:hanging="371"/>
              <w:rPr>
                <w:rFonts w:eastAsia="Times New Roman" w:cstheme="minorHAnsi"/>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w:t>
            </w:r>
            <w:r w:rsidRPr="003E534A">
              <w:rPr>
                <w:rFonts w:eastAsia="Times New Roman" w:cstheme="minorHAnsi"/>
              </w:rPr>
              <w:t>Management verification of cash/checks received and deposited</w:t>
            </w:r>
          </w:p>
        </w:tc>
      </w:tr>
      <w:tr w:rsidR="0041241B" w14:paraId="69AD6FE9" w14:textId="760A9F19" w:rsidTr="00B30E77">
        <w:tc>
          <w:tcPr>
            <w:tcW w:w="378" w:type="dxa"/>
            <w:vAlign w:val="center"/>
          </w:tcPr>
          <w:p w14:paraId="4FA98DD4" w14:textId="77777777" w:rsidR="0041241B" w:rsidRPr="00FD734F" w:rsidRDefault="0041241B" w:rsidP="00F43C6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c</w:t>
            </w:r>
          </w:p>
        </w:tc>
        <w:tc>
          <w:tcPr>
            <w:tcW w:w="8892" w:type="dxa"/>
            <w:vAlign w:val="center"/>
          </w:tcPr>
          <w:p w14:paraId="36B2DC6D" w14:textId="75AB97A0" w:rsidR="0041241B" w:rsidRPr="003E534A" w:rsidRDefault="0041241B" w:rsidP="0041241B">
            <w:pPr>
              <w:spacing w:after="120"/>
              <w:rPr>
                <w:rFonts w:eastAsia="Times New Roman" w:cstheme="minorHAnsi"/>
                <w:b/>
                <w:bCs/>
              </w:rPr>
            </w:pPr>
            <w:r w:rsidRPr="003E534A">
              <w:rPr>
                <w:rFonts w:eastAsia="Times New Roman" w:cstheme="minorHAnsi"/>
                <w:b/>
                <w:bCs/>
              </w:rPr>
              <w:t>Document income from sources other than cash (checks, credit cards, etc.)</w:t>
            </w:r>
          </w:p>
          <w:p w14:paraId="06BF1658" w14:textId="1D160775" w:rsidR="0041241B" w:rsidRPr="003E534A" w:rsidRDefault="0041241B" w:rsidP="0041241B">
            <w:pPr>
              <w:spacing w:after="120"/>
              <w:ind w:left="371" w:hanging="371"/>
              <w:rPr>
                <w:rFonts w:eastAsia="Times New Roman" w:cstheme="minorHAnsi"/>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w:t>
            </w:r>
            <w:r w:rsidRPr="003E534A">
              <w:rPr>
                <w:rFonts w:eastAsia="Times New Roman" w:cstheme="minorHAnsi"/>
              </w:rPr>
              <w:t xml:space="preserve">Checks are restrictively endorsed immediately upon receipt </w:t>
            </w:r>
          </w:p>
          <w:p w14:paraId="6BC8F227" w14:textId="1CBAFCAD" w:rsidR="0041241B" w:rsidRPr="003E534A" w:rsidRDefault="0041241B" w:rsidP="0041241B">
            <w:pPr>
              <w:spacing w:after="120"/>
              <w:ind w:left="371" w:hanging="371"/>
              <w:rPr>
                <w:rFonts w:eastAsia="Times New Roman" w:cstheme="minorHAnsi"/>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w:t>
            </w:r>
            <w:r w:rsidRPr="003E534A">
              <w:rPr>
                <w:rFonts w:eastAsia="Times New Roman" w:cstheme="minorHAnsi"/>
              </w:rPr>
              <w:t>Checks and deposit slips are copied before being deposited</w:t>
            </w:r>
          </w:p>
          <w:p w14:paraId="16FEA740" w14:textId="5A22D42C" w:rsidR="0041241B" w:rsidRPr="003E534A" w:rsidRDefault="0041241B" w:rsidP="0041241B">
            <w:pPr>
              <w:spacing w:after="120"/>
              <w:ind w:left="371" w:hanging="371"/>
              <w:rPr>
                <w:rFonts w:eastAsia="Times New Roman" w:cstheme="minorHAnsi"/>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w:t>
            </w:r>
            <w:r w:rsidRPr="003E534A">
              <w:rPr>
                <w:rFonts w:eastAsia="Times New Roman" w:cstheme="minorHAnsi"/>
              </w:rPr>
              <w:t>Non-cash donations have similar controls to cash donations to ensure they are properly received, recorded, and accounted for</w:t>
            </w:r>
          </w:p>
          <w:p w14:paraId="4B829AC6" w14:textId="3BAF90B5" w:rsidR="0041241B" w:rsidRPr="003E534A" w:rsidRDefault="0041241B" w:rsidP="0041241B">
            <w:pPr>
              <w:spacing w:after="120"/>
              <w:ind w:left="371" w:hanging="371"/>
              <w:rPr>
                <w:rFonts w:eastAsia="Times New Roman" w:cstheme="minorHAnsi"/>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w:t>
            </w:r>
            <w:r w:rsidRPr="003E534A">
              <w:rPr>
                <w:rFonts w:eastAsia="Times New Roman" w:cstheme="minorHAnsi"/>
              </w:rPr>
              <w:t>Bank statements and supporting documentation are reviewed by someone other than individuals authorized to deposit and withdraw</w:t>
            </w:r>
          </w:p>
          <w:p w14:paraId="4262F713" w14:textId="7509F1D0" w:rsidR="0041241B" w:rsidRPr="003E534A" w:rsidRDefault="0041241B" w:rsidP="0041241B">
            <w:pPr>
              <w:spacing w:after="120"/>
              <w:ind w:left="371" w:hanging="371"/>
              <w:rPr>
                <w:rFonts w:eastAsia="Times New Roman" w:cstheme="minorHAnsi"/>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w:t>
            </w:r>
            <w:r w:rsidRPr="003E534A">
              <w:rPr>
                <w:rFonts w:eastAsia="Times New Roman" w:cstheme="minorHAnsi"/>
              </w:rPr>
              <w:t>Follows a policy for receiving donations and non-cash gifts (including assessment of value)</w:t>
            </w:r>
          </w:p>
        </w:tc>
      </w:tr>
      <w:tr w:rsidR="0041241B" w14:paraId="5B1AB6F7" w14:textId="1415B2B3" w:rsidTr="00B30E77">
        <w:tc>
          <w:tcPr>
            <w:tcW w:w="378" w:type="dxa"/>
            <w:vAlign w:val="center"/>
          </w:tcPr>
          <w:p w14:paraId="3DAB3FF2" w14:textId="77777777" w:rsidR="0041241B" w:rsidRPr="00FD734F" w:rsidRDefault="0041241B" w:rsidP="00F43C6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d</w:t>
            </w:r>
          </w:p>
        </w:tc>
        <w:tc>
          <w:tcPr>
            <w:tcW w:w="8892" w:type="dxa"/>
            <w:vAlign w:val="center"/>
          </w:tcPr>
          <w:p w14:paraId="6DC0FBE1" w14:textId="6C021AF6" w:rsidR="0041241B" w:rsidRPr="003E534A" w:rsidRDefault="00B30E77" w:rsidP="0041241B">
            <w:pPr>
              <w:spacing w:after="120"/>
              <w:rPr>
                <w:rFonts w:eastAsia="Times New Roman" w:cstheme="minorHAnsi"/>
                <w:b/>
                <w:bCs/>
              </w:rPr>
            </w:pPr>
            <w:r w:rsidRPr="003E534A">
              <w:rPr>
                <w:rFonts w:eastAsia="Times New Roman" w:cstheme="minorHAnsi"/>
                <w:b/>
                <w:bCs/>
              </w:rPr>
              <w:t>Control</w:t>
            </w:r>
            <w:r w:rsidR="0041241B" w:rsidRPr="003E534A">
              <w:rPr>
                <w:rFonts w:eastAsia="Times New Roman" w:cstheme="minorHAnsi"/>
                <w:b/>
                <w:bCs/>
              </w:rPr>
              <w:t xml:space="preserve"> of credit and debit cards</w:t>
            </w:r>
          </w:p>
          <w:p w14:paraId="1F8BE632" w14:textId="2B44FC6F" w:rsidR="0041241B" w:rsidRPr="003E534A" w:rsidRDefault="0041241B" w:rsidP="0041241B">
            <w:pPr>
              <w:spacing w:after="120"/>
              <w:ind w:left="371" w:hanging="360"/>
              <w:rPr>
                <w:rFonts w:eastAsia="Times New Roman" w:cstheme="minorHAnsi"/>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w:t>
            </w:r>
            <w:r w:rsidRPr="003E534A">
              <w:rPr>
                <w:rFonts w:eastAsia="Times New Roman" w:cstheme="minorHAnsi"/>
              </w:rPr>
              <w:t>Number of users is limited</w:t>
            </w:r>
          </w:p>
          <w:p w14:paraId="550ABE97" w14:textId="0520AD26" w:rsidR="0041241B" w:rsidRPr="003E534A" w:rsidRDefault="0041241B" w:rsidP="0041241B">
            <w:pPr>
              <w:spacing w:after="120"/>
              <w:ind w:left="371" w:hanging="360"/>
              <w:rPr>
                <w:rFonts w:eastAsia="Times New Roman" w:cstheme="minorHAnsi"/>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w:t>
            </w:r>
            <w:r w:rsidRPr="003E534A">
              <w:rPr>
                <w:rFonts w:eastAsia="Times New Roman" w:cstheme="minorHAnsi"/>
              </w:rPr>
              <w:t>Policies are set for use of credit and debit cards</w:t>
            </w:r>
          </w:p>
          <w:p w14:paraId="32434E2C" w14:textId="6E11CDF8" w:rsidR="0041241B" w:rsidRPr="003E534A" w:rsidRDefault="0041241B" w:rsidP="0041241B">
            <w:pPr>
              <w:spacing w:after="120"/>
              <w:ind w:left="371" w:hanging="360"/>
              <w:rPr>
                <w:rFonts w:eastAsia="Times New Roman" w:cstheme="minorHAnsi"/>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w:t>
            </w:r>
            <w:r w:rsidRPr="003E534A">
              <w:rPr>
                <w:rFonts w:eastAsia="Times New Roman" w:cstheme="minorHAnsi"/>
              </w:rPr>
              <w:t>Statements and supporting documentation are reviewed by someone other than the authorized card holders</w:t>
            </w:r>
          </w:p>
        </w:tc>
      </w:tr>
      <w:tr w:rsidR="0041241B" w14:paraId="74D256FA" w14:textId="6F1767EB" w:rsidTr="00B30E77">
        <w:tc>
          <w:tcPr>
            <w:tcW w:w="378" w:type="dxa"/>
            <w:vAlign w:val="center"/>
          </w:tcPr>
          <w:p w14:paraId="2AE9F86D" w14:textId="77777777" w:rsidR="0041241B" w:rsidRPr="00FD734F" w:rsidRDefault="0041241B" w:rsidP="00F43C6D">
            <w:pPr>
              <w:jc w:val="center"/>
              <w:rPr>
                <w:rFonts w:ascii="Calibri" w:eastAsia="Times New Roman" w:hAnsi="Calibri" w:cs="Calibri"/>
                <w:color w:val="000000"/>
                <w:sz w:val="16"/>
                <w:szCs w:val="16"/>
              </w:rPr>
            </w:pPr>
            <w:r>
              <w:rPr>
                <w:rFonts w:ascii="Calibri" w:eastAsia="Times New Roman" w:hAnsi="Calibri" w:cs="Calibri"/>
                <w:color w:val="000000"/>
                <w:sz w:val="16"/>
                <w:szCs w:val="16"/>
              </w:rPr>
              <w:lastRenderedPageBreak/>
              <w:t>e</w:t>
            </w:r>
          </w:p>
        </w:tc>
        <w:tc>
          <w:tcPr>
            <w:tcW w:w="8892" w:type="dxa"/>
            <w:vAlign w:val="center"/>
          </w:tcPr>
          <w:p w14:paraId="6CEC2724" w14:textId="0B945F9A" w:rsidR="0041241B" w:rsidRPr="003E534A" w:rsidRDefault="0041241B" w:rsidP="0041241B">
            <w:pPr>
              <w:spacing w:after="120"/>
              <w:rPr>
                <w:rFonts w:eastAsia="Times New Roman" w:cstheme="minorHAnsi"/>
                <w:b/>
                <w:bCs/>
              </w:rPr>
            </w:pPr>
            <w:r w:rsidRPr="003E534A">
              <w:rPr>
                <w:rFonts w:eastAsia="Times New Roman" w:cstheme="minorHAnsi"/>
                <w:b/>
                <w:bCs/>
              </w:rPr>
              <w:t>Control disbursements of payments</w:t>
            </w:r>
          </w:p>
          <w:p w14:paraId="3AA67D19" w14:textId="78DF151B" w:rsidR="0041241B" w:rsidRPr="003E534A" w:rsidRDefault="0041241B" w:rsidP="0041241B">
            <w:pPr>
              <w:spacing w:after="120"/>
              <w:ind w:left="371" w:hanging="340"/>
              <w:rPr>
                <w:rFonts w:eastAsia="Times New Roman" w:cstheme="minorHAnsi"/>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w:t>
            </w:r>
            <w:r w:rsidRPr="003E534A">
              <w:rPr>
                <w:rFonts w:eastAsia="Times New Roman" w:cstheme="minorHAnsi"/>
              </w:rPr>
              <w:t>Disbursements (check, positive pay, e-pay) are approved by someone other than person who physically makes the payment</w:t>
            </w:r>
          </w:p>
          <w:p w14:paraId="201A0D03" w14:textId="0283906C" w:rsidR="0041241B" w:rsidRPr="003E534A" w:rsidRDefault="0041241B" w:rsidP="0041241B">
            <w:pPr>
              <w:spacing w:after="120"/>
              <w:ind w:left="371" w:hanging="340"/>
              <w:rPr>
                <w:rFonts w:eastAsia="Times New Roman" w:cstheme="minorHAnsi"/>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w:t>
            </w:r>
            <w:r w:rsidRPr="003E534A">
              <w:rPr>
                <w:rFonts w:eastAsia="Times New Roman" w:cstheme="minorHAnsi"/>
              </w:rPr>
              <w:t xml:space="preserve">Approver confirms payment is supported by appropriate check request, invoice, purchase order </w:t>
            </w:r>
          </w:p>
          <w:p w14:paraId="2271F945" w14:textId="69AED67F" w:rsidR="0041241B" w:rsidRPr="003E534A" w:rsidRDefault="0041241B" w:rsidP="0041241B">
            <w:pPr>
              <w:spacing w:after="120"/>
              <w:ind w:left="371" w:hanging="340"/>
              <w:rPr>
                <w:rFonts w:eastAsia="Times New Roman" w:cstheme="minorHAnsi"/>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w:t>
            </w:r>
            <w:r w:rsidRPr="003E534A">
              <w:rPr>
                <w:rFonts w:eastAsia="Times New Roman" w:cstheme="minorHAnsi"/>
              </w:rPr>
              <w:t>Approver confirms invoice is paid only once and stated amount of goods was truly received</w:t>
            </w:r>
          </w:p>
          <w:p w14:paraId="097482FE" w14:textId="3D8B24D3" w:rsidR="0041241B" w:rsidRPr="003E534A" w:rsidRDefault="0041241B" w:rsidP="0041241B">
            <w:pPr>
              <w:spacing w:after="120"/>
              <w:ind w:left="371" w:hanging="340"/>
              <w:rPr>
                <w:rFonts w:eastAsia="Times New Roman" w:cstheme="minorHAnsi"/>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w:t>
            </w:r>
            <w:r w:rsidRPr="003E534A">
              <w:rPr>
                <w:rFonts w:eastAsia="Times New Roman" w:cstheme="minorHAnsi"/>
              </w:rPr>
              <w:t xml:space="preserve">Accounts reviewed for reasonableness, duplication, and </w:t>
            </w:r>
            <w:r>
              <w:rPr>
                <w:rFonts w:eastAsia="Times New Roman" w:cstheme="minorHAnsi"/>
              </w:rPr>
              <w:t>non-existent or fake</w:t>
            </w:r>
            <w:r w:rsidRPr="003E534A">
              <w:rPr>
                <w:rFonts w:eastAsia="Times New Roman" w:cstheme="minorHAnsi"/>
              </w:rPr>
              <w:t xml:space="preserve"> vendors</w:t>
            </w:r>
          </w:p>
          <w:p w14:paraId="55D20338" w14:textId="08F1920F" w:rsidR="0041241B" w:rsidRPr="003E534A" w:rsidRDefault="0041241B" w:rsidP="0041241B">
            <w:pPr>
              <w:spacing w:after="120"/>
              <w:ind w:left="371" w:hanging="340"/>
              <w:rPr>
                <w:rFonts w:eastAsia="Times New Roman" w:cstheme="minorHAnsi"/>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w:t>
            </w:r>
            <w:bookmarkStart w:id="1" w:name="_Hlk174967742"/>
            <w:r w:rsidRPr="003E534A">
              <w:rPr>
                <w:rFonts w:eastAsia="Times New Roman" w:cstheme="minorHAnsi"/>
              </w:rPr>
              <w:t>Cash expenditures are avoided;</w:t>
            </w:r>
            <w:r>
              <w:rPr>
                <w:rFonts w:eastAsia="Times New Roman" w:cstheme="minorHAnsi"/>
              </w:rPr>
              <w:t xml:space="preserve"> </w:t>
            </w:r>
            <w:r w:rsidRPr="003E534A">
              <w:rPr>
                <w:rFonts w:eastAsia="Times New Roman" w:cstheme="minorHAnsi"/>
              </w:rPr>
              <w:t xml:space="preserve">two signatures </w:t>
            </w:r>
            <w:r>
              <w:rPr>
                <w:rFonts w:eastAsia="Times New Roman" w:cstheme="minorHAnsi"/>
              </w:rPr>
              <w:t xml:space="preserve">are </w:t>
            </w:r>
            <w:r w:rsidRPr="003E534A">
              <w:rPr>
                <w:rFonts w:eastAsia="Times New Roman" w:cstheme="minorHAnsi"/>
              </w:rPr>
              <w:t>required on</w:t>
            </w:r>
            <w:r>
              <w:rPr>
                <w:rFonts w:eastAsia="Times New Roman" w:cstheme="minorHAnsi"/>
              </w:rPr>
              <w:t xml:space="preserve"> </w:t>
            </w:r>
            <w:r w:rsidRPr="003E534A">
              <w:rPr>
                <w:rFonts w:eastAsia="Times New Roman" w:cstheme="minorHAnsi"/>
              </w:rPr>
              <w:t>checks</w:t>
            </w:r>
            <w:r>
              <w:rPr>
                <w:rFonts w:eastAsia="Times New Roman" w:cstheme="minorHAnsi"/>
              </w:rPr>
              <w:t xml:space="preserve"> above a certain </w:t>
            </w:r>
            <w:bookmarkEnd w:id="1"/>
            <w:r>
              <w:rPr>
                <w:rFonts w:eastAsia="Times New Roman" w:cstheme="minorHAnsi"/>
              </w:rPr>
              <w:t>amount as determined by the organization</w:t>
            </w:r>
          </w:p>
        </w:tc>
      </w:tr>
      <w:tr w:rsidR="0041241B" w14:paraId="46323C48" w14:textId="7C5E5D2E" w:rsidTr="00B30E77">
        <w:tc>
          <w:tcPr>
            <w:tcW w:w="378" w:type="dxa"/>
            <w:vAlign w:val="center"/>
          </w:tcPr>
          <w:p w14:paraId="445FBAA4" w14:textId="77777777" w:rsidR="0041241B" w:rsidRPr="00FD734F" w:rsidRDefault="0041241B" w:rsidP="00B23E94">
            <w:pPr>
              <w:jc w:val="center"/>
              <w:rPr>
                <w:rFonts w:ascii="Calibri" w:eastAsia="Times New Roman" w:hAnsi="Calibri" w:cs="Calibri"/>
                <w:color w:val="000000"/>
                <w:sz w:val="16"/>
                <w:szCs w:val="16"/>
              </w:rPr>
            </w:pPr>
            <w:r>
              <w:rPr>
                <w:rFonts w:ascii="Calibri" w:eastAsia="Times New Roman" w:hAnsi="Calibri" w:cs="Calibri"/>
                <w:color w:val="000000"/>
                <w:sz w:val="16"/>
                <w:szCs w:val="16"/>
              </w:rPr>
              <w:t>f</w:t>
            </w:r>
          </w:p>
        </w:tc>
        <w:tc>
          <w:tcPr>
            <w:tcW w:w="8892" w:type="dxa"/>
            <w:vAlign w:val="center"/>
          </w:tcPr>
          <w:p w14:paraId="27880F4E" w14:textId="11E64460" w:rsidR="0041241B" w:rsidRPr="003E534A" w:rsidRDefault="0041241B" w:rsidP="006018E9">
            <w:pPr>
              <w:spacing w:after="120"/>
              <w:ind w:left="301" w:hanging="301"/>
              <w:rPr>
                <w:rFonts w:eastAsia="Times New Roman" w:cstheme="minorHAnsi"/>
                <w:b/>
                <w:bCs/>
              </w:rPr>
            </w:pPr>
            <w:r w:rsidRPr="003E534A">
              <w:rPr>
                <w:rFonts w:eastAsia="Times New Roman" w:cstheme="minorHAnsi"/>
                <w:b/>
                <w:bCs/>
              </w:rPr>
              <w:t>Control expense reimbursements</w:t>
            </w:r>
          </w:p>
          <w:p w14:paraId="29BFE221" w14:textId="5D0B5015" w:rsidR="0041241B" w:rsidRPr="003E534A" w:rsidRDefault="0041241B" w:rsidP="006018E9">
            <w:pPr>
              <w:spacing w:after="120"/>
              <w:ind w:left="371" w:hanging="360"/>
              <w:rPr>
                <w:rFonts w:eastAsia="Times New Roman" w:cstheme="minorHAnsi"/>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w:t>
            </w:r>
            <w:r w:rsidRPr="003E534A">
              <w:rPr>
                <w:rFonts w:eastAsia="Times New Roman" w:cstheme="minorHAnsi"/>
              </w:rPr>
              <w:t>Reimbursable expenses are preauthorized, and reimbursed only if original receipts/documentation are submitted with reimbursement requests</w:t>
            </w:r>
          </w:p>
          <w:p w14:paraId="4152C7B5" w14:textId="01C67C82" w:rsidR="0041241B" w:rsidRPr="003E534A" w:rsidRDefault="0041241B" w:rsidP="006018E9">
            <w:pPr>
              <w:spacing w:after="120"/>
              <w:ind w:left="371" w:hanging="360"/>
              <w:rPr>
                <w:rFonts w:eastAsia="Times New Roman" w:cstheme="minorHAnsi"/>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w:t>
            </w:r>
            <w:r w:rsidRPr="003E534A">
              <w:rPr>
                <w:rFonts w:eastAsia="Times New Roman" w:cstheme="minorHAnsi"/>
              </w:rPr>
              <w:t xml:space="preserve">No one </w:t>
            </w:r>
            <w:r>
              <w:rPr>
                <w:rFonts w:eastAsia="Times New Roman" w:cstheme="minorHAnsi"/>
              </w:rPr>
              <w:t>sign</w:t>
            </w:r>
            <w:r w:rsidRPr="003E534A">
              <w:rPr>
                <w:rFonts w:eastAsia="Times New Roman" w:cstheme="minorHAnsi"/>
              </w:rPr>
              <w:t xml:space="preserve">s their own reimbursement check </w:t>
            </w:r>
          </w:p>
          <w:p w14:paraId="1FC43BAE" w14:textId="2CE97CA8" w:rsidR="0041241B" w:rsidRPr="003E534A" w:rsidRDefault="0041241B" w:rsidP="006018E9">
            <w:pPr>
              <w:spacing w:after="120"/>
              <w:ind w:left="371" w:hanging="360"/>
              <w:rPr>
                <w:rFonts w:eastAsia="Times New Roman" w:cstheme="minorHAnsi"/>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w:t>
            </w:r>
            <w:r w:rsidRPr="003E534A">
              <w:rPr>
                <w:rFonts w:eastAsia="Times New Roman" w:cstheme="minorHAnsi"/>
              </w:rPr>
              <w:t>Retains check stubs, copies of reimbursement checks, receipts, authorization forms, etc.</w:t>
            </w:r>
          </w:p>
        </w:tc>
      </w:tr>
      <w:tr w:rsidR="0041241B" w14:paraId="45EB542D" w14:textId="16D9D497" w:rsidTr="00B30E77">
        <w:tc>
          <w:tcPr>
            <w:tcW w:w="378" w:type="dxa"/>
            <w:vAlign w:val="center"/>
          </w:tcPr>
          <w:p w14:paraId="103F673B" w14:textId="77777777" w:rsidR="0041241B" w:rsidRDefault="0041241B" w:rsidP="00B23E94">
            <w:pPr>
              <w:jc w:val="center"/>
              <w:rPr>
                <w:rFonts w:ascii="Calibri" w:eastAsia="Times New Roman" w:hAnsi="Calibri" w:cs="Calibri"/>
                <w:color w:val="000000"/>
                <w:sz w:val="16"/>
                <w:szCs w:val="16"/>
              </w:rPr>
            </w:pPr>
            <w:r>
              <w:rPr>
                <w:rFonts w:ascii="Calibri" w:eastAsia="Times New Roman" w:hAnsi="Calibri" w:cs="Calibri"/>
                <w:color w:val="000000"/>
                <w:sz w:val="16"/>
                <w:szCs w:val="16"/>
              </w:rPr>
              <w:t>g</w:t>
            </w:r>
          </w:p>
        </w:tc>
        <w:tc>
          <w:tcPr>
            <w:tcW w:w="8892" w:type="dxa"/>
            <w:vAlign w:val="center"/>
          </w:tcPr>
          <w:p w14:paraId="6B680A70" w14:textId="5E4A257F" w:rsidR="0041241B" w:rsidRPr="003E534A" w:rsidRDefault="0041241B" w:rsidP="0041241B">
            <w:pPr>
              <w:spacing w:after="120"/>
              <w:rPr>
                <w:rFonts w:eastAsia="Times New Roman" w:cstheme="minorHAnsi"/>
                <w:b/>
                <w:bCs/>
              </w:rPr>
            </w:pPr>
            <w:r w:rsidRPr="003E534A">
              <w:rPr>
                <w:rFonts w:eastAsia="Times New Roman" w:cstheme="minorHAnsi"/>
                <w:b/>
                <w:bCs/>
              </w:rPr>
              <w:t>Accounting system and security</w:t>
            </w:r>
          </w:p>
          <w:p w14:paraId="69F498C3" w14:textId="77777777" w:rsidR="0041241B" w:rsidRDefault="0041241B" w:rsidP="0041241B">
            <w:pPr>
              <w:spacing w:after="120"/>
              <w:rPr>
                <w:rFonts w:eastAsia="Times New Roman" w:cstheme="minorHAnsi"/>
                <w:b/>
                <w:bCs/>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w:t>
            </w:r>
            <w:r w:rsidRPr="003E534A">
              <w:rPr>
                <w:rFonts w:eastAsia="Times New Roman" w:cstheme="minorHAnsi"/>
              </w:rPr>
              <w:t>Accounting method:</w:t>
            </w:r>
            <w:r w:rsidRPr="003E534A">
              <w:rPr>
                <w:rFonts w:eastAsia="Times New Roman" w:cstheme="minorHAnsi"/>
                <w:b/>
                <w:bCs/>
              </w:rPr>
              <w:t xml:space="preserve"> </w:t>
            </w:r>
          </w:p>
          <w:p w14:paraId="11FC742A" w14:textId="3FA0D9D0" w:rsidR="0041241B" w:rsidRPr="003E534A" w:rsidRDefault="00B52727" w:rsidP="0041241B">
            <w:pPr>
              <w:spacing w:after="120"/>
              <w:ind w:firstLine="371"/>
              <w:rPr>
                <w:rFonts w:eastAsia="Times New Roman" w:cstheme="minorHAnsi"/>
              </w:rPr>
            </w:pPr>
            <w:sdt>
              <w:sdtPr>
                <w:rPr>
                  <w:rFonts w:eastAsia="Times New Roman" w:cstheme="minorHAnsi"/>
                </w:rPr>
                <w:id w:val="-66031108"/>
                <w14:checkbox>
                  <w14:checked w14:val="0"/>
                  <w14:checkedState w14:val="2612" w14:font="MS Gothic"/>
                  <w14:uncheckedState w14:val="2610" w14:font="MS Gothic"/>
                </w14:checkbox>
              </w:sdtPr>
              <w:sdtEndPr/>
              <w:sdtContent>
                <w:r w:rsidR="0041241B">
                  <w:rPr>
                    <w:rFonts w:ascii="MS Gothic" w:eastAsia="MS Gothic" w:hAnsi="MS Gothic" w:cstheme="minorHAnsi" w:hint="eastAsia"/>
                  </w:rPr>
                  <w:t>☐</w:t>
                </w:r>
              </w:sdtContent>
            </w:sdt>
            <w:r w:rsidR="0041241B" w:rsidRPr="003E534A">
              <w:rPr>
                <w:rFonts w:eastAsia="Times New Roman" w:cstheme="minorHAnsi"/>
              </w:rPr>
              <w:t xml:space="preserve"> Cash basis  </w:t>
            </w:r>
            <w:sdt>
              <w:sdtPr>
                <w:rPr>
                  <w:rFonts w:eastAsia="Times New Roman" w:cstheme="minorHAnsi"/>
                </w:rPr>
                <w:id w:val="30627001"/>
                <w14:checkbox>
                  <w14:checked w14:val="0"/>
                  <w14:checkedState w14:val="2612" w14:font="MS Gothic"/>
                  <w14:uncheckedState w14:val="2610" w14:font="MS Gothic"/>
                </w14:checkbox>
              </w:sdtPr>
              <w:sdtEndPr/>
              <w:sdtContent>
                <w:r w:rsidR="0041241B" w:rsidRPr="003E534A">
                  <w:rPr>
                    <w:rFonts w:ascii="MS Gothic" w:eastAsia="MS Gothic" w:hAnsi="MS Gothic" w:cstheme="minorHAnsi" w:hint="eastAsia"/>
                  </w:rPr>
                  <w:t>☐</w:t>
                </w:r>
              </w:sdtContent>
            </w:sdt>
            <w:r w:rsidR="0041241B" w:rsidRPr="003E534A">
              <w:rPr>
                <w:rFonts w:eastAsia="Times New Roman" w:cstheme="minorHAnsi"/>
              </w:rPr>
              <w:t xml:space="preserve">  Accrual </w:t>
            </w:r>
            <w:sdt>
              <w:sdtPr>
                <w:rPr>
                  <w:rFonts w:eastAsia="Times New Roman" w:cstheme="minorHAnsi"/>
                </w:rPr>
                <w:id w:val="-978536539"/>
                <w14:checkbox>
                  <w14:checked w14:val="0"/>
                  <w14:checkedState w14:val="2612" w14:font="MS Gothic"/>
                  <w14:uncheckedState w14:val="2610" w14:font="MS Gothic"/>
                </w14:checkbox>
              </w:sdtPr>
              <w:sdtEndPr/>
              <w:sdtContent>
                <w:r w:rsidR="0041241B" w:rsidRPr="003E534A">
                  <w:rPr>
                    <w:rFonts w:ascii="MS Gothic" w:eastAsia="MS Gothic" w:hAnsi="MS Gothic" w:cstheme="minorHAnsi" w:hint="eastAsia"/>
                  </w:rPr>
                  <w:t>☐</w:t>
                </w:r>
              </w:sdtContent>
            </w:sdt>
            <w:r w:rsidR="0041241B" w:rsidRPr="003E534A">
              <w:rPr>
                <w:rFonts w:eastAsia="Times New Roman" w:cstheme="minorHAnsi"/>
              </w:rPr>
              <w:t xml:space="preserve"> Both cash-basis and accrual</w:t>
            </w:r>
          </w:p>
          <w:p w14:paraId="51A3275E" w14:textId="1FF69F85" w:rsidR="0041241B" w:rsidRPr="003E534A" w:rsidRDefault="0041241B" w:rsidP="0041241B">
            <w:pPr>
              <w:spacing w:after="120"/>
              <w:ind w:left="371" w:hanging="360"/>
              <w:rPr>
                <w:rFonts w:eastAsia="Times New Roman" w:cstheme="minorHAnsi"/>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w:t>
            </w:r>
            <w:r w:rsidRPr="003E534A">
              <w:rPr>
                <w:rFonts w:eastAsia="Times New Roman" w:cstheme="minorHAnsi"/>
              </w:rPr>
              <w:t xml:space="preserve">Bookkeeping tasks are well defined and distinct from accounting tasks </w:t>
            </w:r>
          </w:p>
          <w:p w14:paraId="7F415A14" w14:textId="13974D61" w:rsidR="0041241B" w:rsidRPr="003E534A" w:rsidRDefault="0041241B" w:rsidP="0041241B">
            <w:pPr>
              <w:spacing w:after="120"/>
              <w:ind w:left="371" w:hanging="360"/>
              <w:rPr>
                <w:rFonts w:eastAsia="Times New Roman" w:cstheme="minorHAnsi"/>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w:t>
            </w:r>
            <w:r w:rsidRPr="003E534A">
              <w:rPr>
                <w:rFonts w:eastAsia="Times New Roman" w:cstheme="minorHAnsi"/>
              </w:rPr>
              <w:t xml:space="preserve">Accountant has expertise and experience working with </w:t>
            </w:r>
            <w:r>
              <w:rPr>
                <w:rFonts w:eastAsia="Times New Roman" w:cstheme="minorHAnsi"/>
              </w:rPr>
              <w:t xml:space="preserve">state and federal </w:t>
            </w:r>
            <w:r w:rsidRPr="003E534A">
              <w:rPr>
                <w:rFonts w:eastAsia="Times New Roman" w:cstheme="minorHAnsi"/>
              </w:rPr>
              <w:t>grant funds</w:t>
            </w:r>
          </w:p>
          <w:p w14:paraId="116559E2" w14:textId="514A670D" w:rsidR="0041241B" w:rsidRPr="003E534A" w:rsidRDefault="0041241B" w:rsidP="0041241B">
            <w:pPr>
              <w:spacing w:after="120"/>
              <w:ind w:left="371" w:hanging="360"/>
              <w:rPr>
                <w:rFonts w:eastAsia="Times New Roman" w:cstheme="minorHAnsi"/>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w:t>
            </w:r>
            <w:r w:rsidRPr="003E534A">
              <w:rPr>
                <w:rFonts w:eastAsia="Times New Roman" w:cstheme="minorHAnsi"/>
              </w:rPr>
              <w:t>Uses proven and reliable accounting software</w:t>
            </w:r>
          </w:p>
          <w:p w14:paraId="7835FBDB" w14:textId="424829E7" w:rsidR="0041241B" w:rsidRPr="003E534A" w:rsidRDefault="0041241B" w:rsidP="0041241B">
            <w:pPr>
              <w:spacing w:after="120"/>
              <w:ind w:left="371" w:hanging="360"/>
              <w:rPr>
                <w:rFonts w:eastAsia="Times New Roman" w:cstheme="minorHAnsi"/>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w:t>
            </w:r>
            <w:r w:rsidRPr="003E534A">
              <w:rPr>
                <w:rFonts w:eastAsia="Times New Roman" w:cstheme="minorHAnsi"/>
              </w:rPr>
              <w:t>Accounting system is password protected, and only authorized individuals have password access</w:t>
            </w:r>
          </w:p>
          <w:p w14:paraId="4A0BE8B5" w14:textId="0C7DB535" w:rsidR="0041241B" w:rsidRPr="003E534A" w:rsidRDefault="0041241B" w:rsidP="0041241B">
            <w:pPr>
              <w:spacing w:after="120"/>
              <w:ind w:left="371" w:hanging="360"/>
              <w:rPr>
                <w:rFonts w:eastAsia="Times New Roman" w:cstheme="minorHAnsi"/>
                <w:b/>
                <w:bCs/>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w:t>
            </w:r>
            <w:r w:rsidRPr="003E534A">
              <w:rPr>
                <w:rFonts w:eastAsia="Times New Roman" w:cstheme="minorHAnsi"/>
              </w:rPr>
              <w:t>Financial data is electronically stored and backed-up on and off site</w:t>
            </w:r>
          </w:p>
        </w:tc>
      </w:tr>
      <w:tr w:rsidR="0041241B" w14:paraId="28FE8F24" w14:textId="77777777" w:rsidTr="00B30E77">
        <w:trPr>
          <w:trHeight w:val="782"/>
        </w:trPr>
        <w:tc>
          <w:tcPr>
            <w:tcW w:w="9270" w:type="dxa"/>
            <w:gridSpan w:val="2"/>
          </w:tcPr>
          <w:p w14:paraId="723CFE8E" w14:textId="7E98E741" w:rsidR="0041241B" w:rsidRPr="003E534A" w:rsidRDefault="0041241B" w:rsidP="00153527">
            <w:pPr>
              <w:rPr>
                <w:rFonts w:eastAsia="Times New Roman" w:cstheme="minorHAnsi"/>
                <w:b/>
                <w:bCs/>
              </w:rPr>
            </w:pPr>
            <w:r>
              <w:rPr>
                <w:rFonts w:eastAsia="Times New Roman" w:cstheme="minorHAnsi"/>
              </w:rPr>
              <w:t xml:space="preserve">Subrecipient </w:t>
            </w:r>
            <w:r w:rsidRPr="00153527">
              <w:rPr>
                <w:rFonts w:eastAsia="Times New Roman" w:cstheme="minorHAnsi"/>
              </w:rPr>
              <w:t xml:space="preserve">Comments: </w:t>
            </w:r>
            <w:r>
              <w:rPr>
                <w:rFonts w:eastAsia="Times New Roman" w:cstheme="minorHAnsi"/>
                <w:b/>
                <w:bCs/>
              </w:rPr>
              <w:fldChar w:fldCharType="begin">
                <w:ffData>
                  <w:name w:val="Text1"/>
                  <w:enabled/>
                  <w:calcOnExit w:val="0"/>
                  <w:textInput/>
                </w:ffData>
              </w:fldChar>
            </w:r>
            <w:bookmarkStart w:id="2" w:name="Text1"/>
            <w:r>
              <w:rPr>
                <w:rFonts w:eastAsia="Times New Roman" w:cstheme="minorHAnsi"/>
                <w:b/>
                <w:bCs/>
              </w:rPr>
              <w:instrText xml:space="preserve"> FORMTEXT </w:instrText>
            </w:r>
            <w:r>
              <w:rPr>
                <w:rFonts w:eastAsia="Times New Roman" w:cstheme="minorHAnsi"/>
                <w:b/>
                <w:bCs/>
              </w:rPr>
            </w:r>
            <w:r>
              <w:rPr>
                <w:rFonts w:eastAsia="Times New Roman" w:cstheme="minorHAnsi"/>
                <w:b/>
                <w:bCs/>
              </w:rPr>
              <w:fldChar w:fldCharType="separate"/>
            </w:r>
            <w:r>
              <w:rPr>
                <w:rFonts w:eastAsia="Times New Roman" w:cstheme="minorHAnsi"/>
                <w:b/>
                <w:bCs/>
                <w:noProof/>
              </w:rPr>
              <w:t> </w:t>
            </w:r>
            <w:r>
              <w:rPr>
                <w:rFonts w:eastAsia="Times New Roman" w:cstheme="minorHAnsi"/>
                <w:b/>
                <w:bCs/>
                <w:noProof/>
              </w:rPr>
              <w:t> </w:t>
            </w:r>
            <w:r>
              <w:rPr>
                <w:rFonts w:eastAsia="Times New Roman" w:cstheme="minorHAnsi"/>
                <w:b/>
                <w:bCs/>
                <w:noProof/>
              </w:rPr>
              <w:t> </w:t>
            </w:r>
            <w:r>
              <w:rPr>
                <w:rFonts w:eastAsia="Times New Roman" w:cstheme="minorHAnsi"/>
                <w:b/>
                <w:bCs/>
                <w:noProof/>
              </w:rPr>
              <w:t> </w:t>
            </w:r>
            <w:r>
              <w:rPr>
                <w:rFonts w:eastAsia="Times New Roman" w:cstheme="minorHAnsi"/>
                <w:b/>
                <w:bCs/>
                <w:noProof/>
              </w:rPr>
              <w:t> </w:t>
            </w:r>
            <w:r>
              <w:rPr>
                <w:rFonts w:eastAsia="Times New Roman" w:cstheme="minorHAnsi"/>
                <w:b/>
                <w:bCs/>
              </w:rPr>
              <w:fldChar w:fldCharType="end"/>
            </w:r>
            <w:bookmarkEnd w:id="2"/>
          </w:p>
        </w:tc>
      </w:tr>
      <w:tr w:rsidR="0041241B" w14:paraId="6DB11E9C" w14:textId="77777777" w:rsidTr="00B30E77">
        <w:trPr>
          <w:trHeight w:val="782"/>
        </w:trPr>
        <w:tc>
          <w:tcPr>
            <w:tcW w:w="9270" w:type="dxa"/>
            <w:gridSpan w:val="2"/>
          </w:tcPr>
          <w:p w14:paraId="0C532B4F" w14:textId="7F8B83FF" w:rsidR="0041241B" w:rsidRPr="00153527" w:rsidRDefault="0041241B" w:rsidP="00153527">
            <w:pPr>
              <w:rPr>
                <w:rFonts w:eastAsia="Times New Roman" w:cstheme="minorHAnsi"/>
              </w:rPr>
            </w:pPr>
            <w:r>
              <w:rPr>
                <w:rFonts w:eastAsia="Times New Roman" w:cstheme="minorHAnsi"/>
              </w:rPr>
              <w:t xml:space="preserve">Fund Coordinator Notes: </w:t>
            </w:r>
            <w:r>
              <w:rPr>
                <w:rFonts w:eastAsia="Times New Roman" w:cstheme="minorHAnsi"/>
              </w:rPr>
              <w:fldChar w:fldCharType="begin">
                <w:ffData>
                  <w:name w:val="Text2"/>
                  <w:enabled/>
                  <w:calcOnExit w:val="0"/>
                  <w:textInput/>
                </w:ffData>
              </w:fldChar>
            </w:r>
            <w:bookmarkStart w:id="3" w:name="Text2"/>
            <w:r>
              <w:rPr>
                <w:rFonts w:eastAsia="Times New Roman" w:cstheme="minorHAnsi"/>
              </w:rPr>
              <w:instrText xml:space="preserve"> FORMTEXT </w:instrText>
            </w:r>
            <w:r>
              <w:rPr>
                <w:rFonts w:eastAsia="Times New Roman" w:cstheme="minorHAnsi"/>
              </w:rPr>
            </w:r>
            <w:r>
              <w:rPr>
                <w:rFonts w:eastAsia="Times New Roman" w:cstheme="minorHAnsi"/>
              </w:rPr>
              <w:fldChar w:fldCharType="separate"/>
            </w:r>
            <w:r>
              <w:rPr>
                <w:rFonts w:eastAsia="Times New Roman" w:cstheme="minorHAnsi"/>
                <w:noProof/>
              </w:rPr>
              <w:t> </w:t>
            </w:r>
            <w:r>
              <w:rPr>
                <w:rFonts w:eastAsia="Times New Roman" w:cstheme="minorHAnsi"/>
                <w:noProof/>
              </w:rPr>
              <w:t> </w:t>
            </w:r>
            <w:r>
              <w:rPr>
                <w:rFonts w:eastAsia="Times New Roman" w:cstheme="minorHAnsi"/>
                <w:noProof/>
              </w:rPr>
              <w:t> </w:t>
            </w:r>
            <w:r>
              <w:rPr>
                <w:rFonts w:eastAsia="Times New Roman" w:cstheme="minorHAnsi"/>
                <w:noProof/>
              </w:rPr>
              <w:t> </w:t>
            </w:r>
            <w:r>
              <w:rPr>
                <w:rFonts w:eastAsia="Times New Roman" w:cstheme="minorHAnsi"/>
                <w:noProof/>
              </w:rPr>
              <w:t> </w:t>
            </w:r>
            <w:r>
              <w:rPr>
                <w:rFonts w:eastAsia="Times New Roman" w:cstheme="minorHAnsi"/>
              </w:rPr>
              <w:fldChar w:fldCharType="end"/>
            </w:r>
            <w:bookmarkEnd w:id="3"/>
          </w:p>
        </w:tc>
      </w:tr>
    </w:tbl>
    <w:p w14:paraId="1F5A89D8" w14:textId="4FF10B68" w:rsidR="003F4D54" w:rsidRDefault="003F4D54"/>
    <w:p w14:paraId="6D4F76EF" w14:textId="77777777" w:rsidR="003F4D54" w:rsidRDefault="003F4D54">
      <w:r>
        <w:br w:type="page"/>
      </w:r>
    </w:p>
    <w:tbl>
      <w:tblPr>
        <w:tblStyle w:val="TableGrid"/>
        <w:tblW w:w="9270" w:type="dxa"/>
        <w:tblInd w:w="-5" w:type="dxa"/>
        <w:tblLook w:val="04A0" w:firstRow="1" w:lastRow="0" w:firstColumn="1" w:lastColumn="0" w:noHBand="0" w:noVBand="1"/>
      </w:tblPr>
      <w:tblGrid>
        <w:gridCol w:w="450"/>
        <w:gridCol w:w="8820"/>
      </w:tblGrid>
      <w:tr w:rsidR="00DD0F8B" w14:paraId="19BA96F2" w14:textId="22C4B422" w:rsidTr="00E873D3">
        <w:trPr>
          <w:tblHeader/>
        </w:trPr>
        <w:tc>
          <w:tcPr>
            <w:tcW w:w="450" w:type="dxa"/>
            <w:shd w:val="clear" w:color="auto" w:fill="9CC2E5" w:themeFill="accent5" w:themeFillTint="99"/>
            <w:vAlign w:val="center"/>
          </w:tcPr>
          <w:p w14:paraId="42116CB0" w14:textId="2BF4CB85" w:rsidR="00DD0F8B" w:rsidRPr="00523CD2" w:rsidRDefault="00DD0F8B" w:rsidP="00133A48">
            <w:pPr>
              <w:jc w:val="center"/>
              <w:rPr>
                <w:rFonts w:ascii="Calibri" w:eastAsia="Times New Roman" w:hAnsi="Calibri" w:cs="Calibri"/>
                <w:b/>
                <w:bCs/>
                <w:color w:val="000000"/>
              </w:rPr>
            </w:pPr>
            <w:r>
              <w:lastRenderedPageBreak/>
              <w:br w:type="page"/>
            </w:r>
            <w:r w:rsidRPr="00523CD2">
              <w:rPr>
                <w:rFonts w:ascii="Calibri" w:eastAsia="Times New Roman" w:hAnsi="Calibri" w:cs="Calibri"/>
                <w:b/>
                <w:bCs/>
                <w:color w:val="000000"/>
              </w:rPr>
              <w:t>2</w:t>
            </w:r>
          </w:p>
        </w:tc>
        <w:tc>
          <w:tcPr>
            <w:tcW w:w="8820" w:type="dxa"/>
            <w:shd w:val="clear" w:color="auto" w:fill="9CC2E5" w:themeFill="accent5" w:themeFillTint="99"/>
            <w:vAlign w:val="center"/>
          </w:tcPr>
          <w:p w14:paraId="31836B5D" w14:textId="561B4E95" w:rsidR="00DD0F8B" w:rsidRPr="00523CD2" w:rsidRDefault="00DD0F8B" w:rsidP="00133A48">
            <w:pPr>
              <w:rPr>
                <w:rFonts w:eastAsia="Times New Roman" w:cstheme="minorHAnsi"/>
                <w:b/>
                <w:bCs/>
                <w:color w:val="000000"/>
              </w:rPr>
            </w:pPr>
            <w:r w:rsidRPr="00523CD2">
              <w:rPr>
                <w:rFonts w:eastAsia="Times New Roman" w:cstheme="minorHAnsi"/>
                <w:b/>
                <w:bCs/>
                <w:color w:val="000000"/>
              </w:rPr>
              <w:t>Budget</w:t>
            </w:r>
            <w:r>
              <w:rPr>
                <w:rFonts w:eastAsia="Times New Roman" w:cstheme="minorHAnsi"/>
                <w:b/>
                <w:bCs/>
                <w:color w:val="000000"/>
              </w:rPr>
              <w:t xml:space="preserve"> Management </w:t>
            </w:r>
            <w:r w:rsidRPr="00523CD2">
              <w:rPr>
                <w:rFonts w:eastAsia="Times New Roman" w:cstheme="minorHAnsi"/>
                <w:b/>
                <w:bCs/>
                <w:color w:val="000000"/>
              </w:rPr>
              <w:t>and Financial</w:t>
            </w:r>
            <w:r>
              <w:rPr>
                <w:rFonts w:eastAsia="Times New Roman" w:cstheme="minorHAnsi"/>
                <w:b/>
                <w:bCs/>
                <w:color w:val="000000"/>
              </w:rPr>
              <w:t xml:space="preserve"> Practices</w:t>
            </w:r>
            <w:r w:rsidRPr="00523CD2">
              <w:rPr>
                <w:rFonts w:eastAsia="Times New Roman" w:cstheme="minorHAnsi"/>
                <w:b/>
                <w:bCs/>
                <w:color w:val="000000"/>
              </w:rPr>
              <w:t xml:space="preserve"> </w:t>
            </w:r>
            <w:r w:rsidRPr="004B304F">
              <w:rPr>
                <w:rFonts w:eastAsia="Times New Roman" w:cstheme="minorHAnsi"/>
                <w:color w:val="000000"/>
                <w:sz w:val="20"/>
                <w:szCs w:val="20"/>
              </w:rPr>
              <w:t xml:space="preserve">- </w:t>
            </w:r>
            <w:r w:rsidRPr="00B0284D">
              <w:rPr>
                <w:rFonts w:eastAsia="Times New Roman" w:cstheme="minorHAnsi"/>
                <w:color w:val="000000"/>
              </w:rPr>
              <w:t>Assess strength of budget process and oversight and ensure there are adequate safeguards to protect overall financial stability.</w:t>
            </w:r>
            <w:r w:rsidRPr="00B0284D">
              <w:rPr>
                <w:rFonts w:eastAsia="Times New Roman" w:cstheme="minorHAnsi"/>
                <w:b/>
                <w:bCs/>
                <w:color w:val="000000"/>
              </w:rPr>
              <w:t xml:space="preserve"> </w:t>
            </w:r>
          </w:p>
        </w:tc>
      </w:tr>
      <w:tr w:rsidR="00DD0F8B" w14:paraId="28247123" w14:textId="67A477F8" w:rsidTr="00E873D3">
        <w:tc>
          <w:tcPr>
            <w:tcW w:w="450" w:type="dxa"/>
            <w:vAlign w:val="center"/>
          </w:tcPr>
          <w:p w14:paraId="263D7252" w14:textId="77777777" w:rsidR="00DD0F8B" w:rsidRPr="00FD734F" w:rsidRDefault="00DD0F8B" w:rsidP="00133A48">
            <w:pPr>
              <w:jc w:val="center"/>
              <w:rPr>
                <w:rFonts w:ascii="Calibri" w:eastAsia="Times New Roman" w:hAnsi="Calibri" w:cs="Calibri"/>
                <w:color w:val="000000"/>
                <w:sz w:val="16"/>
                <w:szCs w:val="16"/>
              </w:rPr>
            </w:pPr>
            <w:r w:rsidRPr="00FD734F">
              <w:rPr>
                <w:rFonts w:ascii="Calibri" w:eastAsia="Times New Roman" w:hAnsi="Calibri" w:cs="Calibri"/>
                <w:color w:val="000000"/>
                <w:sz w:val="16"/>
                <w:szCs w:val="16"/>
              </w:rPr>
              <w:t>a</w:t>
            </w:r>
          </w:p>
        </w:tc>
        <w:tc>
          <w:tcPr>
            <w:tcW w:w="8820" w:type="dxa"/>
            <w:vAlign w:val="center"/>
          </w:tcPr>
          <w:p w14:paraId="1E57744E" w14:textId="77777777" w:rsidR="00DD0F8B" w:rsidRPr="003E534A" w:rsidRDefault="00DD0F8B" w:rsidP="00B30E77">
            <w:pPr>
              <w:spacing w:after="120"/>
              <w:rPr>
                <w:rFonts w:eastAsia="Times New Roman" w:cstheme="minorHAnsi"/>
                <w:b/>
                <w:bCs/>
                <w:color w:val="000000"/>
              </w:rPr>
            </w:pPr>
            <w:r w:rsidRPr="003E534A">
              <w:rPr>
                <w:rFonts w:eastAsia="Times New Roman" w:cstheme="minorHAnsi"/>
                <w:b/>
                <w:bCs/>
                <w:color w:val="000000"/>
              </w:rPr>
              <w:t>Annual budget</w:t>
            </w:r>
          </w:p>
          <w:p w14:paraId="1C1596E0" w14:textId="27C95C4C" w:rsidR="00DD0F8B" w:rsidRPr="003E534A" w:rsidRDefault="00DD0F8B" w:rsidP="00B30E77">
            <w:pPr>
              <w:spacing w:after="120"/>
              <w:ind w:left="371" w:hanging="340"/>
              <w:rPr>
                <w:rFonts w:eastAsia="Times New Roman" w:cstheme="minorHAnsi"/>
                <w:color w:val="000000"/>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Annual budget process estimates incoming revenue and outgoing expenses for the year</w:t>
            </w:r>
          </w:p>
          <w:p w14:paraId="0349CE3E" w14:textId="721B883A" w:rsidR="00DD0F8B" w:rsidRPr="003E534A" w:rsidRDefault="00DD0F8B" w:rsidP="00B30E77">
            <w:pPr>
              <w:spacing w:after="120"/>
              <w:ind w:left="371" w:hanging="340"/>
              <w:rPr>
                <w:rFonts w:eastAsia="Times New Roman" w:cstheme="minorHAnsi"/>
                <w:color w:val="000000"/>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Budget approved by governing body prior to start of budget cycle</w:t>
            </w:r>
          </w:p>
          <w:p w14:paraId="4DD60FAE" w14:textId="78537FA9" w:rsidR="00DD0F8B" w:rsidRPr="003E534A" w:rsidRDefault="00DD0F8B" w:rsidP="00B30E77">
            <w:pPr>
              <w:spacing w:after="120"/>
              <w:ind w:left="371" w:hanging="340"/>
              <w:rPr>
                <w:rFonts w:eastAsia="Times New Roman" w:cstheme="minorHAnsi"/>
                <w:color w:val="000000"/>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Budget is tracked and actual results compared with projections to identify unexplained variances, identify progress to goals or potential problems, and routinely shared with the governing body</w:t>
            </w:r>
          </w:p>
        </w:tc>
      </w:tr>
      <w:tr w:rsidR="00DD0F8B" w14:paraId="0837CE82" w14:textId="7F5C9663" w:rsidTr="00E873D3">
        <w:tc>
          <w:tcPr>
            <w:tcW w:w="450" w:type="dxa"/>
            <w:vAlign w:val="center"/>
          </w:tcPr>
          <w:p w14:paraId="191506E9" w14:textId="77777777" w:rsidR="00DD0F8B" w:rsidRPr="00FD734F" w:rsidRDefault="00DD0F8B" w:rsidP="00133A48">
            <w:pPr>
              <w:jc w:val="center"/>
              <w:rPr>
                <w:rFonts w:ascii="Calibri" w:eastAsia="Times New Roman" w:hAnsi="Calibri" w:cs="Calibri"/>
                <w:color w:val="000000"/>
                <w:sz w:val="16"/>
                <w:szCs w:val="16"/>
              </w:rPr>
            </w:pPr>
            <w:r w:rsidRPr="00FD734F">
              <w:rPr>
                <w:rFonts w:ascii="Calibri" w:eastAsia="Times New Roman" w:hAnsi="Calibri" w:cs="Calibri"/>
                <w:color w:val="000000"/>
                <w:sz w:val="16"/>
                <w:szCs w:val="16"/>
              </w:rPr>
              <w:t>b</w:t>
            </w:r>
          </w:p>
        </w:tc>
        <w:tc>
          <w:tcPr>
            <w:tcW w:w="8820" w:type="dxa"/>
            <w:vAlign w:val="center"/>
          </w:tcPr>
          <w:p w14:paraId="56B6DF27" w14:textId="1349AAF7" w:rsidR="00DD0F8B" w:rsidRPr="003E534A" w:rsidRDefault="00DD0F8B" w:rsidP="00B30E77">
            <w:pPr>
              <w:spacing w:after="120"/>
              <w:rPr>
                <w:rFonts w:eastAsia="Times New Roman" w:cstheme="minorHAnsi"/>
                <w:b/>
                <w:bCs/>
                <w:color w:val="000000"/>
              </w:rPr>
            </w:pPr>
            <w:r w:rsidRPr="003E534A">
              <w:rPr>
                <w:rFonts w:eastAsia="Times New Roman" w:cstheme="minorHAnsi"/>
                <w:b/>
                <w:bCs/>
                <w:color w:val="000000"/>
              </w:rPr>
              <w:t>General ledger accounting and financial reports</w:t>
            </w:r>
          </w:p>
          <w:p w14:paraId="409BB216" w14:textId="108FB0A3" w:rsidR="00DD0F8B" w:rsidRPr="003E534A" w:rsidRDefault="00DD0F8B" w:rsidP="00B30E77">
            <w:pPr>
              <w:spacing w:after="120"/>
              <w:ind w:left="371" w:hanging="340"/>
              <w:rPr>
                <w:rFonts w:eastAsia="Times New Roman" w:cstheme="minorHAnsi"/>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w:t>
            </w:r>
            <w:r w:rsidRPr="003E534A">
              <w:rPr>
                <w:rFonts w:eastAsia="Times New Roman" w:cstheme="minorHAnsi"/>
              </w:rPr>
              <w:t>Uses a double entry system of general ledger accounting which enables categorizing and tracking of income and expenditures</w:t>
            </w:r>
          </w:p>
          <w:p w14:paraId="4E7C03B5" w14:textId="10C117A3" w:rsidR="00DD0F8B" w:rsidRPr="003E534A" w:rsidRDefault="00DD0F8B" w:rsidP="00B30E77">
            <w:pPr>
              <w:spacing w:after="120"/>
              <w:ind w:left="371" w:hanging="340"/>
              <w:rPr>
                <w:rFonts w:eastAsia="Times New Roman" w:cstheme="minorHAnsi"/>
                <w:color w:val="000000"/>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w:t>
            </w:r>
            <w:r w:rsidRPr="003E534A">
              <w:rPr>
                <w:rFonts w:eastAsia="Times New Roman" w:cstheme="minorHAnsi"/>
              </w:rPr>
              <w:t xml:space="preserve">General ledger is reconciled </w:t>
            </w:r>
            <w:r w:rsidRPr="003E534A">
              <w:rPr>
                <w:rFonts w:eastAsia="Times New Roman" w:cstheme="minorHAnsi"/>
                <w:color w:val="000000"/>
              </w:rPr>
              <w:t>at least once a month</w:t>
            </w:r>
          </w:p>
          <w:p w14:paraId="06A71CBC" w14:textId="3993EF73" w:rsidR="00DD0F8B" w:rsidRPr="003E534A" w:rsidRDefault="00DD0F8B" w:rsidP="00B30E77">
            <w:pPr>
              <w:spacing w:after="120"/>
              <w:ind w:left="371" w:hanging="340"/>
              <w:rPr>
                <w:rFonts w:eastAsia="Times New Roman" w:cstheme="minorHAnsi"/>
                <w:color w:val="000000"/>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Regularly prepares and distributes statements of activity (income statements that explain revenue and expenditures for the statement period) and statements of position (balance sheets explaining assets and liabilities) for governing body review and consideration</w:t>
            </w:r>
          </w:p>
          <w:p w14:paraId="540613F0" w14:textId="63A15BD6" w:rsidR="00DD0F8B" w:rsidRPr="003E534A" w:rsidRDefault="00DD0F8B" w:rsidP="00B30E77">
            <w:pPr>
              <w:spacing w:after="120"/>
              <w:ind w:left="371" w:hanging="340"/>
              <w:rPr>
                <w:rFonts w:eastAsia="Times New Roman" w:cstheme="minorHAnsi"/>
                <w:color w:val="000000"/>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At year’s end, an internal audit is conducted to review billing statements for delinquent balances and late payments</w:t>
            </w:r>
          </w:p>
        </w:tc>
      </w:tr>
      <w:tr w:rsidR="00DD0F8B" w14:paraId="7CA7B42C" w14:textId="5A190ABB" w:rsidTr="00E873D3">
        <w:tc>
          <w:tcPr>
            <w:tcW w:w="450" w:type="dxa"/>
            <w:vAlign w:val="center"/>
          </w:tcPr>
          <w:p w14:paraId="5FFA0F6A" w14:textId="77777777" w:rsidR="00DD0F8B" w:rsidRPr="00FD734F" w:rsidRDefault="00DD0F8B" w:rsidP="00133A48">
            <w:pPr>
              <w:jc w:val="center"/>
              <w:rPr>
                <w:rFonts w:ascii="Calibri" w:eastAsia="Times New Roman" w:hAnsi="Calibri" w:cs="Calibri"/>
                <w:color w:val="000000"/>
                <w:sz w:val="16"/>
                <w:szCs w:val="16"/>
              </w:rPr>
            </w:pPr>
            <w:r>
              <w:rPr>
                <w:rFonts w:ascii="Calibri" w:eastAsia="Times New Roman" w:hAnsi="Calibri" w:cs="Calibri"/>
                <w:color w:val="000000"/>
                <w:sz w:val="16"/>
                <w:szCs w:val="16"/>
              </w:rPr>
              <w:t>c</w:t>
            </w:r>
          </w:p>
        </w:tc>
        <w:tc>
          <w:tcPr>
            <w:tcW w:w="8820" w:type="dxa"/>
            <w:vAlign w:val="center"/>
          </w:tcPr>
          <w:p w14:paraId="172E4C92" w14:textId="1F11954E" w:rsidR="00DD0F8B" w:rsidRPr="003E534A" w:rsidRDefault="00DD0F8B" w:rsidP="00B30E77">
            <w:pPr>
              <w:spacing w:after="120"/>
              <w:ind w:left="371" w:hanging="371"/>
              <w:rPr>
                <w:rFonts w:eastAsia="Times New Roman" w:cstheme="minorHAnsi"/>
                <w:b/>
                <w:bCs/>
                <w:color w:val="000000"/>
              </w:rPr>
            </w:pPr>
            <w:r w:rsidRPr="003E534A">
              <w:rPr>
                <w:rFonts w:eastAsia="Times New Roman" w:cstheme="minorHAnsi"/>
                <w:b/>
                <w:bCs/>
                <w:color w:val="000000"/>
              </w:rPr>
              <w:t>Management of restricted funds and grant funds</w:t>
            </w:r>
          </w:p>
          <w:p w14:paraId="1E7A3ADD" w14:textId="4185F711" w:rsidR="00DD0F8B" w:rsidRPr="003E534A" w:rsidRDefault="00DD0F8B" w:rsidP="00B30E77">
            <w:pPr>
              <w:spacing w:after="120"/>
              <w:ind w:left="371" w:hanging="360"/>
              <w:rPr>
                <w:rFonts w:eastAsia="Times New Roman" w:cstheme="minorHAnsi"/>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w:t>
            </w:r>
            <w:r w:rsidRPr="003E534A">
              <w:rPr>
                <w:rFonts w:eastAsia="Times New Roman" w:cstheme="minorHAnsi"/>
              </w:rPr>
              <w:t>All restricted funds are tracked separately from general funds to ensure the</w:t>
            </w:r>
            <w:r>
              <w:rPr>
                <w:rFonts w:eastAsia="Times New Roman" w:cstheme="minorHAnsi"/>
              </w:rPr>
              <w:t>se</w:t>
            </w:r>
            <w:r w:rsidRPr="003E534A">
              <w:rPr>
                <w:rFonts w:eastAsia="Times New Roman" w:cstheme="minorHAnsi"/>
              </w:rPr>
              <w:t xml:space="preserve"> are used for </w:t>
            </w:r>
            <w:r>
              <w:rPr>
                <w:rFonts w:eastAsia="Times New Roman" w:cstheme="minorHAnsi"/>
              </w:rPr>
              <w:t>the</w:t>
            </w:r>
            <w:r w:rsidRPr="003E534A">
              <w:rPr>
                <w:rFonts w:eastAsia="Times New Roman" w:cstheme="minorHAnsi"/>
              </w:rPr>
              <w:t xml:space="preserve"> designated purpose </w:t>
            </w:r>
          </w:p>
          <w:p w14:paraId="663C4891" w14:textId="55092464" w:rsidR="00DD0F8B" w:rsidRPr="003E534A" w:rsidRDefault="00DD0F8B" w:rsidP="00B30E77">
            <w:pPr>
              <w:spacing w:after="120"/>
              <w:ind w:left="347" w:hanging="347"/>
              <w:rPr>
                <w:rFonts w:eastAsia="Times New Roman" w:cstheme="minorHAnsi"/>
                <w:color w:val="000000"/>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Individual is appointed to review all grants, subawards and contracts </w:t>
            </w:r>
            <w:r>
              <w:rPr>
                <w:rFonts w:eastAsia="Times New Roman" w:cstheme="minorHAnsi"/>
                <w:color w:val="000000"/>
              </w:rPr>
              <w:t xml:space="preserve">that are </w:t>
            </w:r>
            <w:r w:rsidRPr="003E534A">
              <w:rPr>
                <w:rFonts w:eastAsia="Times New Roman" w:cstheme="minorHAnsi"/>
                <w:color w:val="000000"/>
              </w:rPr>
              <w:t>received and ensures all terms and deadlines are met</w:t>
            </w:r>
          </w:p>
          <w:p w14:paraId="31B8C01D" w14:textId="03744091" w:rsidR="00DD0F8B" w:rsidRPr="003E534A" w:rsidRDefault="00DD0F8B" w:rsidP="00B30E77">
            <w:pPr>
              <w:spacing w:after="120"/>
              <w:ind w:left="347" w:hanging="347"/>
              <w:rPr>
                <w:rFonts w:eastAsia="Times New Roman" w:cstheme="minorHAnsi"/>
                <w:color w:val="000000"/>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Individuals responsible for federal grant funds are familiar with guidelines for administration, cost principles and audit requirements</w:t>
            </w:r>
          </w:p>
          <w:p w14:paraId="2ABDDF45" w14:textId="158E937D" w:rsidR="00DD0F8B" w:rsidRPr="003E534A" w:rsidRDefault="00DD0F8B" w:rsidP="00B30E77">
            <w:pPr>
              <w:spacing w:after="120"/>
              <w:ind w:left="371" w:hanging="371"/>
              <w:rPr>
                <w:rFonts w:eastAsia="Times New Roman" w:cstheme="minorHAnsi"/>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w:t>
            </w:r>
            <w:r w:rsidRPr="003E534A">
              <w:rPr>
                <w:rFonts w:eastAsia="Times New Roman" w:cstheme="minorHAnsi"/>
              </w:rPr>
              <w:t>Federal grant funds are not comingled with other funding sources</w:t>
            </w:r>
          </w:p>
          <w:p w14:paraId="512B13E9" w14:textId="30E66D4C" w:rsidR="00DD0F8B" w:rsidRPr="003E534A" w:rsidRDefault="00DD0F8B" w:rsidP="00B30E77">
            <w:pPr>
              <w:spacing w:after="120"/>
              <w:ind w:left="371" w:hanging="371"/>
              <w:rPr>
                <w:rFonts w:eastAsia="Times New Roman" w:cstheme="minorHAnsi"/>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w:t>
            </w:r>
            <w:r>
              <w:rPr>
                <w:rFonts w:eastAsia="Times New Roman" w:cstheme="minorHAnsi"/>
                <w:color w:val="000000"/>
              </w:rPr>
              <w:t>If applicable, VOCA match is properly documented and calculated</w:t>
            </w:r>
          </w:p>
        </w:tc>
      </w:tr>
      <w:tr w:rsidR="00DD0F8B" w14:paraId="7F836378" w14:textId="39F1BD0F" w:rsidTr="00E873D3">
        <w:tc>
          <w:tcPr>
            <w:tcW w:w="450" w:type="dxa"/>
            <w:vAlign w:val="center"/>
          </w:tcPr>
          <w:p w14:paraId="48B7F6B7" w14:textId="77777777" w:rsidR="00DD0F8B" w:rsidRDefault="00DD0F8B" w:rsidP="00133A48">
            <w:pPr>
              <w:jc w:val="center"/>
              <w:rPr>
                <w:rFonts w:ascii="Calibri" w:eastAsia="Times New Roman" w:hAnsi="Calibri" w:cs="Calibri"/>
                <w:color w:val="000000"/>
                <w:sz w:val="16"/>
                <w:szCs w:val="16"/>
              </w:rPr>
            </w:pPr>
            <w:r>
              <w:rPr>
                <w:rFonts w:ascii="Calibri" w:eastAsia="Times New Roman" w:hAnsi="Calibri" w:cs="Calibri"/>
                <w:color w:val="000000"/>
                <w:sz w:val="16"/>
                <w:szCs w:val="16"/>
              </w:rPr>
              <w:t>d</w:t>
            </w:r>
          </w:p>
        </w:tc>
        <w:tc>
          <w:tcPr>
            <w:tcW w:w="8820" w:type="dxa"/>
            <w:vAlign w:val="center"/>
          </w:tcPr>
          <w:p w14:paraId="5480B8B3" w14:textId="5E0D7F9C" w:rsidR="00DD0F8B" w:rsidRPr="003E534A" w:rsidRDefault="00DD0F8B" w:rsidP="00B30E77">
            <w:pPr>
              <w:spacing w:after="120"/>
              <w:rPr>
                <w:rFonts w:eastAsia="Times New Roman" w:cstheme="minorHAnsi"/>
                <w:b/>
                <w:bCs/>
                <w:color w:val="000000"/>
              </w:rPr>
            </w:pPr>
            <w:r w:rsidRPr="003E534A">
              <w:rPr>
                <w:rFonts w:eastAsia="Times New Roman" w:cstheme="minorHAnsi"/>
                <w:b/>
                <w:bCs/>
                <w:color w:val="000000"/>
              </w:rPr>
              <w:t>Contracts and service agreements</w:t>
            </w:r>
          </w:p>
          <w:p w14:paraId="693A8C48" w14:textId="12F76D4A" w:rsidR="00DD0F8B" w:rsidRPr="003E534A" w:rsidRDefault="00DD0F8B" w:rsidP="00B30E77">
            <w:pPr>
              <w:spacing w:after="120"/>
              <w:ind w:left="371" w:hanging="371"/>
              <w:rPr>
                <w:rFonts w:eastAsia="Times New Roman" w:cstheme="minorHAnsi"/>
                <w:color w:val="000000"/>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Major contracts and agreements are reviewed and approved by the governing body</w:t>
            </w:r>
          </w:p>
          <w:p w14:paraId="06249D85" w14:textId="69ED446E" w:rsidR="00DD0F8B" w:rsidRPr="003E534A" w:rsidRDefault="00DD0F8B" w:rsidP="00B30E77">
            <w:pPr>
              <w:spacing w:after="120"/>
              <w:ind w:left="371" w:hanging="371"/>
              <w:rPr>
                <w:rFonts w:eastAsia="Times New Roman" w:cstheme="minorHAnsi"/>
                <w:color w:val="000000"/>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Authorized officials sign for all contracts and agreements</w:t>
            </w:r>
          </w:p>
          <w:p w14:paraId="45BBB85B" w14:textId="780CC40E" w:rsidR="00DD0F8B" w:rsidRPr="003E534A" w:rsidRDefault="00DD0F8B" w:rsidP="00B30E77">
            <w:pPr>
              <w:spacing w:after="120"/>
              <w:ind w:left="371" w:hanging="371"/>
              <w:rPr>
                <w:rFonts w:eastAsia="Times New Roman" w:cstheme="minorHAnsi"/>
                <w:color w:val="000000"/>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Contractors/vendors are reviewed and assessed for quality and compliance</w:t>
            </w:r>
          </w:p>
          <w:p w14:paraId="4D9C4802" w14:textId="521947F2" w:rsidR="00DD0F8B" w:rsidRPr="006018E9" w:rsidRDefault="00DD0F8B" w:rsidP="00B30E77">
            <w:pPr>
              <w:spacing w:after="120"/>
              <w:ind w:left="371" w:hanging="371"/>
              <w:rPr>
                <w:rFonts w:eastAsia="Times New Roman" w:cstheme="minorHAnsi"/>
                <w:color w:val="000000"/>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Contractors/vendors comply with and fulfill fiscal and programmatic responsibilities</w:t>
            </w:r>
          </w:p>
        </w:tc>
      </w:tr>
      <w:tr w:rsidR="00DD0F8B" w14:paraId="6831D23B" w14:textId="27CB809E" w:rsidTr="00E873D3">
        <w:tc>
          <w:tcPr>
            <w:tcW w:w="450" w:type="dxa"/>
            <w:vAlign w:val="center"/>
          </w:tcPr>
          <w:p w14:paraId="6E8BDE43" w14:textId="77777777" w:rsidR="00DD0F8B" w:rsidRDefault="00DD0F8B" w:rsidP="00133A48">
            <w:pPr>
              <w:jc w:val="center"/>
              <w:rPr>
                <w:rFonts w:ascii="Calibri" w:eastAsia="Times New Roman" w:hAnsi="Calibri" w:cs="Calibri"/>
                <w:color w:val="000000"/>
                <w:sz w:val="16"/>
                <w:szCs w:val="16"/>
              </w:rPr>
            </w:pPr>
            <w:r>
              <w:rPr>
                <w:rFonts w:ascii="Calibri" w:eastAsia="Times New Roman" w:hAnsi="Calibri" w:cs="Calibri"/>
                <w:color w:val="000000"/>
                <w:sz w:val="16"/>
                <w:szCs w:val="16"/>
              </w:rPr>
              <w:t>e</w:t>
            </w:r>
          </w:p>
        </w:tc>
        <w:tc>
          <w:tcPr>
            <w:tcW w:w="8820" w:type="dxa"/>
            <w:vAlign w:val="center"/>
          </w:tcPr>
          <w:p w14:paraId="06DAB14C" w14:textId="77777777" w:rsidR="00DD0F8B" w:rsidRPr="003E534A" w:rsidRDefault="00DD0F8B" w:rsidP="00B30E77">
            <w:pPr>
              <w:spacing w:after="120"/>
              <w:rPr>
                <w:rFonts w:eastAsia="Times New Roman" w:cstheme="minorHAnsi"/>
                <w:b/>
                <w:bCs/>
                <w:color w:val="000000"/>
              </w:rPr>
            </w:pPr>
            <w:r w:rsidRPr="003E534A">
              <w:rPr>
                <w:rFonts w:eastAsia="Times New Roman" w:cstheme="minorHAnsi"/>
                <w:b/>
                <w:bCs/>
                <w:color w:val="000000"/>
              </w:rPr>
              <w:t>Payroll</w:t>
            </w:r>
          </w:p>
          <w:p w14:paraId="0ED054F4" w14:textId="1CF6B24A" w:rsidR="00DD0F8B" w:rsidRPr="003E534A" w:rsidRDefault="00DD0F8B" w:rsidP="00B30E77">
            <w:pPr>
              <w:spacing w:after="120"/>
              <w:ind w:left="371" w:hanging="340"/>
              <w:rPr>
                <w:rFonts w:eastAsia="Times New Roman" w:cstheme="minorHAnsi"/>
                <w:color w:val="000000"/>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Time sheets are maintained and reflect employee’s actual (not budgeted) activity</w:t>
            </w:r>
          </w:p>
          <w:p w14:paraId="4D1F33F2" w14:textId="53CEE23E" w:rsidR="00DD0F8B" w:rsidRPr="003E534A" w:rsidRDefault="00DD0F8B" w:rsidP="00B30E77">
            <w:pPr>
              <w:spacing w:after="120"/>
              <w:ind w:left="371" w:hanging="340"/>
              <w:rPr>
                <w:rFonts w:eastAsia="Times New Roman" w:cstheme="minorHAnsi"/>
                <w:color w:val="000000"/>
              </w:rPr>
            </w:pPr>
            <w:r>
              <w:rPr>
                <w:rFonts w:ascii="MS Gothic" w:eastAsia="MS Gothic" w:hAnsi="MS Gothic" w:cstheme="minorHAnsi"/>
                <w:color w:val="000000"/>
              </w:rPr>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Timesheets are prepared at least monthly and coincide with one or more pay periods</w:t>
            </w:r>
          </w:p>
          <w:p w14:paraId="6957CBC9" w14:textId="6522783C" w:rsidR="00DD0F8B" w:rsidRPr="003E534A" w:rsidRDefault="00DD0F8B" w:rsidP="00B30E77">
            <w:pPr>
              <w:spacing w:after="120"/>
              <w:ind w:left="371" w:hanging="340"/>
              <w:rPr>
                <w:rFonts w:eastAsia="Times New Roman" w:cstheme="minorHAnsi"/>
                <w:color w:val="000000"/>
              </w:rPr>
            </w:pPr>
            <w:r>
              <w:rPr>
                <w:rFonts w:ascii="MS Gothic" w:eastAsia="MS Gothic" w:hAnsi="MS Gothic" w:cstheme="minorHAnsi"/>
                <w:color w:val="000000"/>
              </w:rPr>
              <w:lastRenderedPageBreak/>
              <w:fldChar w:fldCharType="begin">
                <w:ffData>
                  <w:name w:val="Check2"/>
                  <w:enabled/>
                  <w:calcOnExit w:val="0"/>
                  <w:checkBox>
                    <w:sizeAuto/>
                    <w:default w:val="0"/>
                  </w:checkBox>
                </w:ffData>
              </w:fldChar>
            </w:r>
            <w:r>
              <w:rPr>
                <w:rFonts w:ascii="MS Gothic" w:eastAsia="MS Gothic" w:hAnsi="MS Gothic" w:cstheme="minorHAnsi"/>
                <w:color w:val="000000"/>
              </w:rPr>
              <w:instrText xml:space="preserve"> </w:instrText>
            </w:r>
            <w:r>
              <w:rPr>
                <w:rFonts w:ascii="MS Gothic" w:eastAsia="MS Gothic" w:hAnsi="MS Gothic" w:cstheme="minorHAnsi" w:hint="eastAsia"/>
                <w:color w:val="000000"/>
              </w:rPr>
              <w:instrText>FORMCHECKBOX</w:instrText>
            </w:r>
            <w:r>
              <w:rPr>
                <w:rFonts w:ascii="MS Gothic" w:eastAsia="MS Gothic" w:hAnsi="MS Gothic" w:cstheme="minorHAnsi"/>
                <w:color w:val="000000"/>
              </w:rPr>
              <w:instrText xml:space="preserve"> </w:instrText>
            </w:r>
            <w:r>
              <w:rPr>
                <w:rFonts w:ascii="MS Gothic" w:eastAsia="MS Gothic" w:hAnsi="MS Gothic" w:cstheme="minorHAnsi"/>
                <w:color w:val="000000"/>
              </w:rPr>
            </w:r>
            <w:r>
              <w:rPr>
                <w:rFonts w:ascii="MS Gothic" w:eastAsia="MS Gothic" w:hAnsi="MS Gothic" w:cstheme="minorHAnsi"/>
                <w:color w:val="000000"/>
              </w:rPr>
              <w:fldChar w:fldCharType="separate"/>
            </w:r>
            <w:r>
              <w:rPr>
                <w:rFonts w:ascii="MS Gothic" w:eastAsia="MS Gothic" w:hAnsi="MS Gothic" w:cstheme="minorHAnsi"/>
                <w:color w:val="000000"/>
              </w:rPr>
              <w:fldChar w:fldCharType="end"/>
            </w:r>
            <w:r w:rsidRPr="003E534A">
              <w:rPr>
                <w:rFonts w:eastAsia="Times New Roman" w:cstheme="minorHAnsi"/>
                <w:color w:val="000000"/>
              </w:rPr>
              <w:t xml:space="preserve"> Timesheets are either signed by the employee and supervisor or electronically managed without a signature requirement</w:t>
            </w:r>
          </w:p>
        </w:tc>
      </w:tr>
      <w:tr w:rsidR="00E873D3" w14:paraId="4B0D3101" w14:textId="77777777" w:rsidTr="00E873D3">
        <w:trPr>
          <w:trHeight w:val="764"/>
        </w:trPr>
        <w:tc>
          <w:tcPr>
            <w:tcW w:w="9270" w:type="dxa"/>
            <w:gridSpan w:val="2"/>
          </w:tcPr>
          <w:p w14:paraId="6CFD4356" w14:textId="487B8C09" w:rsidR="00E873D3" w:rsidRPr="003E534A" w:rsidRDefault="00E873D3" w:rsidP="00E873D3">
            <w:pPr>
              <w:rPr>
                <w:rFonts w:eastAsia="Times New Roman" w:cstheme="minorHAnsi"/>
                <w:b/>
                <w:bCs/>
                <w:color w:val="000000"/>
              </w:rPr>
            </w:pPr>
            <w:r>
              <w:rPr>
                <w:rFonts w:eastAsia="Times New Roman" w:cstheme="minorHAnsi"/>
              </w:rPr>
              <w:lastRenderedPageBreak/>
              <w:t xml:space="preserve">Subrecipient </w:t>
            </w:r>
            <w:r w:rsidRPr="00153527">
              <w:rPr>
                <w:rFonts w:eastAsia="Times New Roman" w:cstheme="minorHAnsi"/>
              </w:rPr>
              <w:t xml:space="preserve">Comments: </w:t>
            </w:r>
            <w:r>
              <w:rPr>
                <w:rFonts w:eastAsia="Times New Roman" w:cstheme="minorHAnsi"/>
                <w:b/>
                <w:bCs/>
              </w:rPr>
              <w:fldChar w:fldCharType="begin">
                <w:ffData>
                  <w:name w:val="Text1"/>
                  <w:enabled/>
                  <w:calcOnExit w:val="0"/>
                  <w:textInput/>
                </w:ffData>
              </w:fldChar>
            </w:r>
            <w:r>
              <w:rPr>
                <w:rFonts w:eastAsia="Times New Roman" w:cstheme="minorHAnsi"/>
                <w:b/>
                <w:bCs/>
              </w:rPr>
              <w:instrText xml:space="preserve"> FORMTEXT </w:instrText>
            </w:r>
            <w:r>
              <w:rPr>
                <w:rFonts w:eastAsia="Times New Roman" w:cstheme="minorHAnsi"/>
                <w:b/>
                <w:bCs/>
              </w:rPr>
            </w:r>
            <w:r>
              <w:rPr>
                <w:rFonts w:eastAsia="Times New Roman" w:cstheme="minorHAnsi"/>
                <w:b/>
                <w:bCs/>
              </w:rPr>
              <w:fldChar w:fldCharType="separate"/>
            </w:r>
            <w:r>
              <w:rPr>
                <w:rFonts w:eastAsia="Times New Roman" w:cstheme="minorHAnsi"/>
                <w:b/>
                <w:bCs/>
                <w:noProof/>
              </w:rPr>
              <w:t> </w:t>
            </w:r>
            <w:r>
              <w:rPr>
                <w:rFonts w:eastAsia="Times New Roman" w:cstheme="minorHAnsi"/>
                <w:b/>
                <w:bCs/>
                <w:noProof/>
              </w:rPr>
              <w:t> </w:t>
            </w:r>
            <w:r>
              <w:rPr>
                <w:rFonts w:eastAsia="Times New Roman" w:cstheme="minorHAnsi"/>
                <w:b/>
                <w:bCs/>
                <w:noProof/>
              </w:rPr>
              <w:t> </w:t>
            </w:r>
            <w:r>
              <w:rPr>
                <w:rFonts w:eastAsia="Times New Roman" w:cstheme="minorHAnsi"/>
                <w:b/>
                <w:bCs/>
                <w:noProof/>
              </w:rPr>
              <w:t> </w:t>
            </w:r>
            <w:r>
              <w:rPr>
                <w:rFonts w:eastAsia="Times New Roman" w:cstheme="minorHAnsi"/>
                <w:b/>
                <w:bCs/>
                <w:noProof/>
              </w:rPr>
              <w:t> </w:t>
            </w:r>
            <w:r>
              <w:rPr>
                <w:rFonts w:eastAsia="Times New Roman" w:cstheme="minorHAnsi"/>
                <w:b/>
                <w:bCs/>
              </w:rPr>
              <w:fldChar w:fldCharType="end"/>
            </w:r>
          </w:p>
        </w:tc>
      </w:tr>
      <w:tr w:rsidR="00E873D3" w14:paraId="1F4EB1DA" w14:textId="77777777" w:rsidTr="00E873D3">
        <w:trPr>
          <w:trHeight w:val="809"/>
        </w:trPr>
        <w:tc>
          <w:tcPr>
            <w:tcW w:w="9270" w:type="dxa"/>
            <w:gridSpan w:val="2"/>
          </w:tcPr>
          <w:p w14:paraId="3007337B" w14:textId="46B817CD" w:rsidR="00E873D3" w:rsidRPr="003E534A" w:rsidRDefault="00E873D3" w:rsidP="00E873D3">
            <w:pPr>
              <w:rPr>
                <w:rFonts w:eastAsia="Times New Roman" w:cstheme="minorHAnsi"/>
                <w:b/>
                <w:bCs/>
                <w:color w:val="000000"/>
              </w:rPr>
            </w:pPr>
            <w:r>
              <w:rPr>
                <w:rFonts w:eastAsia="Times New Roman" w:cstheme="minorHAnsi"/>
              </w:rPr>
              <w:t xml:space="preserve">Fund Coordinator Notes: </w:t>
            </w:r>
            <w:r>
              <w:rPr>
                <w:rFonts w:eastAsia="Times New Roman" w:cstheme="minorHAnsi"/>
              </w:rPr>
              <w:fldChar w:fldCharType="begin">
                <w:ffData>
                  <w:name w:val="Text2"/>
                  <w:enabled/>
                  <w:calcOnExit w:val="0"/>
                  <w:textInput/>
                </w:ffData>
              </w:fldChar>
            </w:r>
            <w:r>
              <w:rPr>
                <w:rFonts w:eastAsia="Times New Roman" w:cstheme="minorHAnsi"/>
              </w:rPr>
              <w:instrText xml:space="preserve"> FORMTEXT </w:instrText>
            </w:r>
            <w:r>
              <w:rPr>
                <w:rFonts w:eastAsia="Times New Roman" w:cstheme="minorHAnsi"/>
              </w:rPr>
            </w:r>
            <w:r>
              <w:rPr>
                <w:rFonts w:eastAsia="Times New Roman" w:cstheme="minorHAnsi"/>
              </w:rPr>
              <w:fldChar w:fldCharType="separate"/>
            </w:r>
            <w:r>
              <w:rPr>
                <w:rFonts w:eastAsia="Times New Roman" w:cstheme="minorHAnsi"/>
                <w:noProof/>
              </w:rPr>
              <w:t> </w:t>
            </w:r>
            <w:r>
              <w:rPr>
                <w:rFonts w:eastAsia="Times New Roman" w:cstheme="minorHAnsi"/>
                <w:noProof/>
              </w:rPr>
              <w:t> </w:t>
            </w:r>
            <w:r>
              <w:rPr>
                <w:rFonts w:eastAsia="Times New Roman" w:cstheme="minorHAnsi"/>
                <w:noProof/>
              </w:rPr>
              <w:t> </w:t>
            </w:r>
            <w:r>
              <w:rPr>
                <w:rFonts w:eastAsia="Times New Roman" w:cstheme="minorHAnsi"/>
                <w:noProof/>
              </w:rPr>
              <w:t> </w:t>
            </w:r>
            <w:r>
              <w:rPr>
                <w:rFonts w:eastAsia="Times New Roman" w:cstheme="minorHAnsi"/>
                <w:noProof/>
              </w:rPr>
              <w:t> </w:t>
            </w:r>
            <w:r>
              <w:rPr>
                <w:rFonts w:eastAsia="Times New Roman" w:cstheme="minorHAnsi"/>
              </w:rPr>
              <w:fldChar w:fldCharType="end"/>
            </w:r>
          </w:p>
        </w:tc>
      </w:tr>
    </w:tbl>
    <w:p w14:paraId="471F1DD7" w14:textId="77777777" w:rsidR="00BF2A73" w:rsidRDefault="00BF2A73" w:rsidP="00D915FD"/>
    <w:p w14:paraId="32D3777E" w14:textId="77777777" w:rsidR="00133A48" w:rsidRDefault="00133A48" w:rsidP="00D915FD"/>
    <w:p w14:paraId="7987AB44" w14:textId="77777777" w:rsidR="00133A48" w:rsidRDefault="00133A48" w:rsidP="00D915FD"/>
    <w:sectPr w:rsidR="00133A48" w:rsidSect="00DD0F8B">
      <w:headerReference w:type="default" r:id="rId7"/>
      <w:footerReference w:type="default" r:id="rId8"/>
      <w:pgSz w:w="12240" w:h="15840"/>
      <w:pgMar w:top="126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492A6" w14:textId="77777777" w:rsidR="001F31B0" w:rsidRDefault="001F31B0" w:rsidP="003577CF">
      <w:pPr>
        <w:spacing w:after="0" w:line="240" w:lineRule="auto"/>
      </w:pPr>
      <w:r>
        <w:separator/>
      </w:r>
    </w:p>
  </w:endnote>
  <w:endnote w:type="continuationSeparator" w:id="0">
    <w:p w14:paraId="44606F2D" w14:textId="77777777" w:rsidR="001F31B0" w:rsidRDefault="001F31B0" w:rsidP="00357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F1B36" w14:textId="2516D21A" w:rsidR="00076CD1" w:rsidRDefault="00076CD1">
    <w:pPr>
      <w:pStyle w:val="Footer"/>
      <w:jc w:val="right"/>
    </w:pPr>
    <w:r w:rsidRPr="00076CD1">
      <w:rPr>
        <w:i/>
        <w:iCs/>
      </w:rPr>
      <w:t xml:space="preserve">CVSSD Monitoring (Revised </w:t>
    </w:r>
    <w:r w:rsidR="00DD0F8B">
      <w:rPr>
        <w:i/>
        <w:iCs/>
      </w:rPr>
      <w:t>January 7, 2026</w:t>
    </w:r>
    <w:r w:rsidRPr="00076CD1">
      <w:rPr>
        <w:i/>
        <w:iCs/>
      </w:rPr>
      <w:t>)</w:t>
    </w:r>
    <w:r>
      <w:tab/>
    </w:r>
    <w:r>
      <w:tab/>
    </w:r>
    <w:r>
      <w:tab/>
    </w:r>
    <w:r>
      <w:tab/>
    </w:r>
    <w:r>
      <w:tab/>
    </w:r>
    <w:r>
      <w:tab/>
    </w:r>
    <w:r>
      <w:tab/>
    </w:r>
    <w:sdt>
      <w:sdtPr>
        <w:id w:val="103554738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6FDF4EA" w14:textId="77777777" w:rsidR="00EA187D" w:rsidRDefault="00EA1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12B12" w14:textId="77777777" w:rsidR="001F31B0" w:rsidRDefault="001F31B0" w:rsidP="003577CF">
      <w:pPr>
        <w:spacing w:after="0" w:line="240" w:lineRule="auto"/>
      </w:pPr>
      <w:r>
        <w:separator/>
      </w:r>
    </w:p>
  </w:footnote>
  <w:footnote w:type="continuationSeparator" w:id="0">
    <w:p w14:paraId="7BD5573F" w14:textId="77777777" w:rsidR="001F31B0" w:rsidRDefault="001F31B0" w:rsidP="00357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DAFC" w14:textId="749EC3F6" w:rsidR="003577CF" w:rsidRDefault="003577CF">
    <w:pPr>
      <w:pStyle w:val="Header"/>
    </w:pPr>
    <w:r>
      <w:t xml:space="preserve">CVSSD </w:t>
    </w:r>
    <w:r w:rsidR="005368EC">
      <w:t xml:space="preserve">Monitoring of </w:t>
    </w:r>
    <w:r w:rsidR="00523CD2">
      <w:t>Internal Controls, Budget Management, and Financial Practices</w:t>
    </w:r>
  </w:p>
  <w:p w14:paraId="2296B16B" w14:textId="77777777" w:rsidR="003577CF" w:rsidRDefault="003577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954E4"/>
    <w:multiLevelType w:val="hybridMultilevel"/>
    <w:tmpl w:val="E3DAC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BF25FF"/>
    <w:multiLevelType w:val="hybridMultilevel"/>
    <w:tmpl w:val="CAE8D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865614">
    <w:abstractNumId w:val="0"/>
  </w:num>
  <w:num w:numId="2" w16cid:durableId="1186946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formatting="1" w:enforcement="1" w:cryptProviderType="rsaAES" w:cryptAlgorithmClass="hash" w:cryptAlgorithmType="typeAny" w:cryptAlgorithmSid="14" w:cryptSpinCount="100000" w:hash="vXqeklkPj3QUbIeYrU937hwoDwG0mNkhKUnZ4VQRbfWrB3UtxSWKR0OQZm7Qgxe4W3T+vn4QA6ogZe67ivYDFg==" w:salt="gwDJbRA+K2TiyHWD6HOjk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18"/>
    <w:rsid w:val="000520D6"/>
    <w:rsid w:val="00076CD1"/>
    <w:rsid w:val="00092E9D"/>
    <w:rsid w:val="000C077D"/>
    <w:rsid w:val="00133A48"/>
    <w:rsid w:val="00153527"/>
    <w:rsid w:val="00153ED8"/>
    <w:rsid w:val="00156ABB"/>
    <w:rsid w:val="001C52ED"/>
    <w:rsid w:val="001D5EC3"/>
    <w:rsid w:val="001F31B0"/>
    <w:rsid w:val="001F7A5C"/>
    <w:rsid w:val="00206052"/>
    <w:rsid w:val="002442B6"/>
    <w:rsid w:val="00260F7E"/>
    <w:rsid w:val="002C3C3C"/>
    <w:rsid w:val="00302976"/>
    <w:rsid w:val="00322C36"/>
    <w:rsid w:val="00345414"/>
    <w:rsid w:val="003577CF"/>
    <w:rsid w:val="00370C03"/>
    <w:rsid w:val="003E34E2"/>
    <w:rsid w:val="003E534A"/>
    <w:rsid w:val="003F4D54"/>
    <w:rsid w:val="003F5789"/>
    <w:rsid w:val="003F6220"/>
    <w:rsid w:val="0041241B"/>
    <w:rsid w:val="00435D13"/>
    <w:rsid w:val="004403E4"/>
    <w:rsid w:val="004A361C"/>
    <w:rsid w:val="004A69A0"/>
    <w:rsid w:val="004B304F"/>
    <w:rsid w:val="00523CD2"/>
    <w:rsid w:val="00526A83"/>
    <w:rsid w:val="005368EC"/>
    <w:rsid w:val="0055037E"/>
    <w:rsid w:val="005513AF"/>
    <w:rsid w:val="00567DD1"/>
    <w:rsid w:val="0057444D"/>
    <w:rsid w:val="0057708C"/>
    <w:rsid w:val="005A3518"/>
    <w:rsid w:val="006018E9"/>
    <w:rsid w:val="00610657"/>
    <w:rsid w:val="00640E95"/>
    <w:rsid w:val="006700A4"/>
    <w:rsid w:val="006763C5"/>
    <w:rsid w:val="006A28EF"/>
    <w:rsid w:val="006D2FE8"/>
    <w:rsid w:val="006E3AC0"/>
    <w:rsid w:val="00786B22"/>
    <w:rsid w:val="007A02B8"/>
    <w:rsid w:val="007C4390"/>
    <w:rsid w:val="007E343A"/>
    <w:rsid w:val="007E5A46"/>
    <w:rsid w:val="00875CA9"/>
    <w:rsid w:val="00891F8C"/>
    <w:rsid w:val="008F6C11"/>
    <w:rsid w:val="00933D5C"/>
    <w:rsid w:val="00987187"/>
    <w:rsid w:val="009B4655"/>
    <w:rsid w:val="009C5161"/>
    <w:rsid w:val="00A6468E"/>
    <w:rsid w:val="00A964E1"/>
    <w:rsid w:val="00AB11FB"/>
    <w:rsid w:val="00AD29C6"/>
    <w:rsid w:val="00B0284D"/>
    <w:rsid w:val="00B2380A"/>
    <w:rsid w:val="00B23E94"/>
    <w:rsid w:val="00B30E77"/>
    <w:rsid w:val="00B52727"/>
    <w:rsid w:val="00BC5C48"/>
    <w:rsid w:val="00BF2A73"/>
    <w:rsid w:val="00C002AB"/>
    <w:rsid w:val="00C10EC8"/>
    <w:rsid w:val="00C7373C"/>
    <w:rsid w:val="00D05813"/>
    <w:rsid w:val="00D915FD"/>
    <w:rsid w:val="00D92AAD"/>
    <w:rsid w:val="00DA17DB"/>
    <w:rsid w:val="00DD0F8B"/>
    <w:rsid w:val="00DD2E97"/>
    <w:rsid w:val="00E74767"/>
    <w:rsid w:val="00E873D3"/>
    <w:rsid w:val="00E908D7"/>
    <w:rsid w:val="00E9306F"/>
    <w:rsid w:val="00EA187D"/>
    <w:rsid w:val="00F357AC"/>
    <w:rsid w:val="00F43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3EFED"/>
  <w15:chartTrackingRefBased/>
  <w15:docId w15:val="{D0D7D6EC-B1F2-4593-AAFA-4F8260B8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3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11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1FB"/>
    <w:rPr>
      <w:rFonts w:ascii="Segoe UI" w:hAnsi="Segoe UI" w:cs="Segoe UI"/>
      <w:sz w:val="18"/>
      <w:szCs w:val="18"/>
    </w:rPr>
  </w:style>
  <w:style w:type="paragraph" w:styleId="ListParagraph">
    <w:name w:val="List Paragraph"/>
    <w:basedOn w:val="Normal"/>
    <w:uiPriority w:val="34"/>
    <w:qFormat/>
    <w:rsid w:val="00BF2A73"/>
    <w:pPr>
      <w:ind w:left="720"/>
      <w:contextualSpacing/>
    </w:pPr>
  </w:style>
  <w:style w:type="paragraph" w:styleId="Header">
    <w:name w:val="header"/>
    <w:basedOn w:val="Normal"/>
    <w:link w:val="HeaderChar"/>
    <w:uiPriority w:val="99"/>
    <w:unhideWhenUsed/>
    <w:rsid w:val="00357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7CF"/>
  </w:style>
  <w:style w:type="paragraph" w:styleId="Footer">
    <w:name w:val="footer"/>
    <w:basedOn w:val="Normal"/>
    <w:link w:val="FooterChar"/>
    <w:uiPriority w:val="99"/>
    <w:unhideWhenUsed/>
    <w:rsid w:val="00357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7CF"/>
  </w:style>
  <w:style w:type="character" w:styleId="CommentReference">
    <w:name w:val="annotation reference"/>
    <w:basedOn w:val="DefaultParagraphFont"/>
    <w:uiPriority w:val="99"/>
    <w:semiHidden/>
    <w:unhideWhenUsed/>
    <w:rsid w:val="007C4390"/>
    <w:rPr>
      <w:sz w:val="16"/>
      <w:szCs w:val="16"/>
    </w:rPr>
  </w:style>
  <w:style w:type="paragraph" w:styleId="CommentText">
    <w:name w:val="annotation text"/>
    <w:basedOn w:val="Normal"/>
    <w:link w:val="CommentTextChar"/>
    <w:uiPriority w:val="99"/>
    <w:semiHidden/>
    <w:unhideWhenUsed/>
    <w:rsid w:val="007C4390"/>
    <w:pPr>
      <w:spacing w:line="240" w:lineRule="auto"/>
    </w:pPr>
    <w:rPr>
      <w:sz w:val="20"/>
      <w:szCs w:val="20"/>
    </w:rPr>
  </w:style>
  <w:style w:type="character" w:customStyle="1" w:styleId="CommentTextChar">
    <w:name w:val="Comment Text Char"/>
    <w:basedOn w:val="DefaultParagraphFont"/>
    <w:link w:val="CommentText"/>
    <w:uiPriority w:val="99"/>
    <w:semiHidden/>
    <w:rsid w:val="007C4390"/>
    <w:rPr>
      <w:sz w:val="20"/>
      <w:szCs w:val="20"/>
    </w:rPr>
  </w:style>
  <w:style w:type="paragraph" w:styleId="CommentSubject">
    <w:name w:val="annotation subject"/>
    <w:basedOn w:val="CommentText"/>
    <w:next w:val="CommentText"/>
    <w:link w:val="CommentSubjectChar"/>
    <w:uiPriority w:val="99"/>
    <w:semiHidden/>
    <w:unhideWhenUsed/>
    <w:rsid w:val="007C4390"/>
    <w:rPr>
      <w:b/>
      <w:bCs/>
    </w:rPr>
  </w:style>
  <w:style w:type="character" w:customStyle="1" w:styleId="CommentSubjectChar">
    <w:name w:val="Comment Subject Char"/>
    <w:basedOn w:val="CommentTextChar"/>
    <w:link w:val="CommentSubject"/>
    <w:uiPriority w:val="99"/>
    <w:semiHidden/>
    <w:rsid w:val="007C4390"/>
    <w:rPr>
      <w:b/>
      <w:bCs/>
      <w:sz w:val="20"/>
      <w:szCs w:val="20"/>
    </w:rPr>
  </w:style>
  <w:style w:type="character" w:styleId="Hyperlink">
    <w:name w:val="Hyperlink"/>
    <w:basedOn w:val="DefaultParagraphFont"/>
    <w:uiPriority w:val="99"/>
    <w:semiHidden/>
    <w:unhideWhenUsed/>
    <w:rsid w:val="007C4390"/>
    <w:rPr>
      <w:color w:val="0000FF"/>
      <w:u w:val="single"/>
    </w:rPr>
  </w:style>
  <w:style w:type="character" w:styleId="PlaceholderText">
    <w:name w:val="Placeholder Text"/>
    <w:basedOn w:val="DefaultParagraphFont"/>
    <w:uiPriority w:val="99"/>
    <w:semiHidden/>
    <w:rsid w:val="00B028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1001</Words>
  <Characters>6269</Characters>
  <Application>Microsoft Office Word</Application>
  <DocSecurity>0</DocSecurity>
  <Lines>156</Lines>
  <Paragraphs>78</Paragraphs>
  <ScaleCrop>false</ScaleCrop>
  <HeadingPairs>
    <vt:vector size="2" baseType="variant">
      <vt:variant>
        <vt:lpstr>Title</vt:lpstr>
      </vt:variant>
      <vt:variant>
        <vt:i4>1</vt:i4>
      </vt:variant>
    </vt:vector>
  </HeadingPairs>
  <TitlesOfParts>
    <vt:vector size="1" baseType="lpstr">
      <vt:lpstr/>
    </vt:vector>
  </TitlesOfParts>
  <Company>Oregon Dept of Justice</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Heyen Christine P</dc:creator>
  <cp:keywords/>
  <dc:description/>
  <cp:lastModifiedBy>Christine P Heyen</cp:lastModifiedBy>
  <cp:revision>14</cp:revision>
  <dcterms:created xsi:type="dcterms:W3CDTF">2026-01-07T19:01:00Z</dcterms:created>
  <dcterms:modified xsi:type="dcterms:W3CDTF">2026-01-07T19:15:00Z</dcterms:modified>
</cp:coreProperties>
</file>